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Анализ  государственной  итоговой  аттестации 2014-2015 учебного  года за курс средней   общей школы в форме ЕГЭ.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Государственная  итоговая аттестация  проводится  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>на  основании  Положения  о  Государственной  итоговой аттестации  выпускников  общеобразовательных  учреждений  Российской  Федерации,  утверждённого  приказом  Министерства  образования  России, Положения о порядке проведения  ЕГЭ.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Вся  процедура  подготовки  и  проведения  аттестации  прослеживается  через  приказы,  решения  педагогического  совета,  локальные  акты. Отработан  механизм  доведения  нормативно-правовой  базы  до  всех  участников  образовательного  процесса.   Регулярно  осуществляется  контроль  за  освоением  обучающимися  программного   материала, качества  знаний,  навыков  работы  с  бланками  государственной итоговой  аттестации.</w:t>
      </w:r>
    </w:p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Нормативные  документы   оформлены  в  срок,  для  учителей  и  учащихся  были  оформлены   стенды  в  соответствии  с  инструкциями  о  государственной итоговой  аттестации, которые  в  течение  учебного  года  обновлялись. </w:t>
      </w:r>
    </w:p>
    <w:p>
      <w:pPr>
        <w:pStyle w:val="style0"/>
        <w:jc w:val="both"/>
      </w:pP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Итоговая  аттестация  выпускников  11-х  классов:</w:t>
      </w:r>
    </w:p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   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В  2015 г.  единый  государственный экзамен (ЕГЭ)  проводился  в   обязательном  порядке   седьмой  год.  Экзамен  предусматривает   совмещение  государственной  итоговой  аттестации  выпускников  Х1 классов  общеобразовательных  учреждений  и  вступительных  испытаний  для  поступления  в  ВУЗы  и  ССУЗы.                                                                                                                              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К  экзаменам  были  допущены  все 62 выпускника  общеобразовательного  учреждения  ( 100%). Одна выпускница 11-2 класса Горасева Анастасия сдавала по медицинским показаниям государственную итоговую  аттестацию  в форме ГВЭ.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Единый  государственный  экзамен  проводился  по 11 общеобразовательным предметам:   русский  язык  и  математика( профильный и базовый уровень)  – обязательные   предметы,  а  информатика,  химия, английский язык, литература,  обществознание,  история, физика,  биология  – </w:t>
        <w:tab/>
        <w:t xml:space="preserve">предметы  </w:t>
        <w:tab/>
        <w:t xml:space="preserve">по  </w:t>
        <w:tab/>
        <w:t xml:space="preserve">выбору.                                                                                                                                                           Самый  популярный  экзамены   по выбору в 2015 году, как и в прошлом учебном году, – обществознание  - 25 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о</w:t>
      </w:r>
      <w:r>
        <w:rPr>
          <w:color w:val="000000"/>
          <w:sz w:val="24"/>
          <w:szCs w:val="24"/>
          <w:rFonts w:ascii="Times New Roman" w:cs="Times New Roman" w:hAnsi="Times New Roman"/>
        </w:rPr>
        <w:t>бучающихся  выбрали  данный  экзамен, что  составляет 40,3% .   Химию выбрали  14  выпускников (22,6 %),     физику и   биологию – по 13 человек (20,9 %),  информатику и ИКТ выбрали 9 учащихся (14,5%),    английский  язык - 5 учащихся (по 8 %),  литературу выбрали  2 выпускницы (3,2 %),   историю  -1 чел (1,6 %), а географию в 2015 году не выбрал ни один выпускник.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4"/>
      </w:tblPr>
      <w:tblGrid>
        <w:gridCol w:w="1043"/>
      </w:tblGrid>
      <w:tr>
        <w:trPr>
          <w:trHeight w:hRule="atLeast" w:val="21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0"/>
            <w:shd w:fill="auto"/>
            <w:tcW w:type="dxa" w:w="10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Количество выбранных предметов в качестве экзаменов по выбору</w:t>
            </w:r>
          </w:p>
        </w:tc>
      </w:tr>
      <w:tr>
        <w:trPr>
          <w:trHeight w:hRule="atLeast" w:val="1208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предмет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литература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48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биология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56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ИКТ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6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химия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7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английский яз.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80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физика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история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96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обществознание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10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  <w:rFonts w:ascii="Times New Roman" w:cs="Times New Roman" w:hAnsi="Times New Roman"/>
              </w:rPr>
              <w:t>география</w:t>
            </w:r>
          </w:p>
        </w:tc>
      </w:tr>
      <w:tr>
        <w:trPr>
          <w:trHeight w:hRule="atLeast" w:val="276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        уч-ся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48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560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63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14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73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80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88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96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15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/>
            <w:tcW w:type="dxa" w:w="10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</w:tr>
    </w:tbl>
    <w:p>
      <w:pPr>
        <w:pStyle w:val="style0"/>
        <w:jc w:val="both"/>
        <w:ind w:hanging="0" w:left="-284" w:right="0"/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По сравнению с прошлым годом  </w:t>
      </w:r>
      <w:r>
        <w:rPr>
          <w:color w:val="000000"/>
          <w:sz w:val="24"/>
          <w:szCs w:val="24"/>
          <w:bCs/>
          <w:rFonts w:ascii="Times New Roman" w:cs="Times New Roman" w:hAnsi="Times New Roman"/>
        </w:rPr>
        <w:t xml:space="preserve">уменьшилось число выпускников, сдающих экзамен по </w:t>
      </w:r>
      <w:r>
        <w:rPr>
          <w:color w:val="000000"/>
          <w:sz w:val="24"/>
          <w:szCs w:val="24"/>
          <w:rFonts w:ascii="Times New Roman" w:cs="Times New Roman" w:hAnsi="Times New Roman"/>
        </w:rPr>
        <w:t>физике с 19 до 13 человек, литературы с 11 до 2 человек, истории с 4 до 1 человека, обществознания с 29 до 25 человек.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П</w:t>
      </w:r>
      <w:r>
        <w:rPr>
          <w:color w:val="000000"/>
          <w:sz w:val="24"/>
          <w:szCs w:val="24"/>
          <w:bCs/>
          <w:rFonts w:ascii="Times New Roman" w:cs="Times New Roman" w:hAnsi="Times New Roman"/>
        </w:rPr>
        <w:t>о , английскому языку   количество  учеников, сдающих экзамен осталось на уровне прошлого года – 5 человек.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В то же время </w:t>
      </w:r>
      <w:r>
        <w:rPr>
          <w:color w:val="000000"/>
          <w:sz w:val="24"/>
          <w:szCs w:val="24"/>
          <w:bCs/>
          <w:rFonts w:ascii="Times New Roman" w:cs="Times New Roman" w:hAnsi="Times New Roman"/>
        </w:rPr>
        <w:t xml:space="preserve">химию, информатику, биологию в этом году сдавали значительно больше выпускников.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 </w:t>
      </w:r>
    </w:p>
    <w:p>
      <w:pPr>
        <w:pStyle w:val="style0"/>
        <w:jc w:val="both"/>
      </w:pPr>
      <w:r>
        <w:rPr>
          <w:color w:val="000000"/>
          <w:sz w:val="24"/>
          <w:szCs w:val="24"/>
          <w:bCs/>
          <w:rFonts w:ascii="Times New Roman" w:cs="Times New Roman" w:hAnsi="Times New Roman"/>
        </w:rPr>
        <w:t xml:space="preserve">Сравнение количества выбранных предметов в качестве экзаменов по выбору </w:t>
      </w:r>
    </w:p>
    <w:tbl>
      <w:tblPr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jc w:val="left"/>
        <w:tblInd w:type="dxa" w:w="-58"/>
      </w:tblPr>
      <w:tblGrid>
        <w:gridCol w:w="4452"/>
        <w:gridCol w:w="5160"/>
        <w:gridCol w:w="5726"/>
        <w:gridCol w:w="6292"/>
        <w:gridCol w:w="6858"/>
        <w:gridCol w:w="7424"/>
        <w:gridCol w:w="7990"/>
        <w:gridCol w:w="8556"/>
        <w:gridCol w:w="9122"/>
        <w:gridCol w:w="9458"/>
        <w:gridCol w:w="10404"/>
      </w:tblGrid>
      <w:tr>
        <w:trPr>
          <w:trHeight w:hRule="atLeast" w:val="1358"/>
          <w:cantSplit w:val="on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предмет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литература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биология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ИКТ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химия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английский яз.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физика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история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обществознание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география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немецкий яз.</w:t>
            </w:r>
          </w:p>
        </w:tc>
      </w:tr>
      <w:tr>
        <w:trPr>
          <w:trHeight w:hRule="atLeast" w:val="428"/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уч-ся  2010-2011 уч.год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428"/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уч-ся  2011-2012 уч.год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428"/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уч-ся  2012-2013 уч.год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428"/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уч-ся  2013-2014 уч.год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29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</w:tr>
      <w:tr>
        <w:trPr>
          <w:trHeight w:hRule="atLeast" w:val="428"/>
          <w:cantSplit w:val="off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445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sz w:val="24"/>
                <w:szCs w:val="24"/>
                <w:rFonts w:ascii="Times New Roman" w:cs="Times New Roman" w:hAnsi="Times New Roman"/>
              </w:rPr>
              <w:t>кол-во уч-ся  2014-2015уч.год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16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572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29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68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42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7990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8556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122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15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9458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/>
            <w:tcW w:type="dxa" w:w="10404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</w:tr>
    </w:tbl>
    <w:p>
      <w:pPr>
        <w:pStyle w:val="style0"/>
        <w:jc w:val="both"/>
        <w:ind w:hanging="0" w:left="-142" w:right="0"/>
      </w:pPr>
      <w:r>
        <w:rPr>
          <w:color w:val="000000"/>
          <w:sz w:val="24"/>
          <w:szCs w:val="24"/>
          <w:rFonts w:ascii="Times New Roman" w:cs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Важным  моментом  удачного   проведения  и  сдачи  ЕГЭ  остаётся  тщательная  подготовка  всех  категорий  участников  единого  государственного  экзамена.  Очевидная  трудоёмкость  процедуры  подготовки  и  проведения  экзаменов требует  решения  вопроса  максимального  использования  всей   полученной  информации.  Знание   нормативно – правовой  и   инструктивной    базы  организации   ЕГЭ  является  одним  из  важнейших   условий  его  успешного  проведения.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5 педагогов   нашей  школы – Ротарь Р.В.( русский язык), Батурина Е.Б. (математика), Острирова С.Э. (физика),  Павлова Г.Г., (химия),  Панасюк Д.П. ( информатика) много лет   привлекаются в  качестве  экспертов  для  проверки части С экзаменационных  работ  в формате ЕГЭ,  эксперты в 2015 году   прошли  обучение и сдали экзамен.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   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Выпускные  экзамены  проводились  только  в  форме   </w:t>
      </w:r>
      <w:r>
        <w:rPr>
          <w:color w:val="000000"/>
          <w:sz w:val="24"/>
          <w:szCs w:val="24"/>
          <w:bCs/>
          <w:rFonts w:ascii="Times New Roman" w:cs="Times New Roman" w:hAnsi="Times New Roman"/>
        </w:rPr>
        <w:t>Е Г Э,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  обязательные: русский  язык  и  математика. Впервые в этом году математика сдавалась по 2  уровням сложности: профильном и базовом.  Минимальный  порог  по  русскому языку и  математике ( профильной и базовой)  все обучающиеся  преодолели  с  первого  раза и  получили  аттестаты об окончании среднего общего образования.</w:t>
      </w:r>
    </w:p>
    <w:p>
      <w:pPr>
        <w:pStyle w:val="style0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Максимальные  баллы  по  русскому  языку получили ученики 11-1 класса: 100 баллов  </w:t>
      </w:r>
      <w:r>
        <w:rPr>
          <w:sz w:val="24"/>
          <w:szCs w:val="24"/>
          <w:rFonts w:ascii="Times New Roman" w:cs="Times New Roman" w:hAnsi="Times New Roman"/>
          <w:lang w:eastAsia="ru-RU"/>
        </w:rPr>
        <w:t>Чайковская Евгения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, 96 баллов </w:t>
      </w:r>
      <w:r>
        <w:rPr>
          <w:sz w:val="24"/>
          <w:szCs w:val="24"/>
          <w:rFonts w:ascii="Times New Roman" w:cs="Times New Roman" w:hAnsi="Times New Roman"/>
          <w:lang w:eastAsia="ru-RU"/>
        </w:rPr>
        <w:t xml:space="preserve">Гааг Александра, Марущак Екатерина – 11-1 клас, Пашагин Максим - 11-2 класс  </w:t>
      </w:r>
      <w:r>
        <w:rPr>
          <w:color w:val="000000"/>
          <w:sz w:val="24"/>
          <w:szCs w:val="24"/>
          <w:rFonts w:ascii="Times New Roman" w:cs="Times New Roman" w:hAnsi="Times New Roman"/>
        </w:rPr>
        <w:t>при среднем    балле  по  школе -  82,24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 по  району  72,9 , по Лен.обл.- </w:t>
      </w: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70,6.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   </w:t>
      </w:r>
    </w:p>
    <w:p>
      <w:pPr>
        <w:pStyle w:val="style0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Максимальный  балл  по  математике у учащихся   11-1 класса  физико-математического профиля</w:t>
      </w:r>
    </w:p>
    <w:p>
      <w:pPr>
        <w:pStyle w:val="style0"/>
        <w:spacing w:after="0" w:before="0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  <w:lang w:eastAsia="ru-RU"/>
        </w:rPr>
        <w:t>Филатовой Ольги 11-1 класс- 92 балла и Филатова Максима 11-1 класс- 90 баллов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, средний  балл по  школе  62,48 , по  району   - </w:t>
      </w: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>53,1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 ,  по Лен.обл.- </w:t>
      </w:r>
      <w:r>
        <w:rPr>
          <w:color w:val="000000"/>
          <w:sz w:val="24"/>
          <w:b/>
          <w:szCs w:val="24"/>
          <w:bCs/>
          <w:rFonts w:ascii="Times New Roman" w:cs="Times New Roman" w:hAnsi="Times New Roman"/>
        </w:rPr>
        <w:t xml:space="preserve">51,2. 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</w:t>
      </w:r>
      <w:r>
        <w:rPr>
          <w:color w:val="000000"/>
          <w:sz w:val="24"/>
          <w:szCs w:val="24"/>
          <w:rFonts w:ascii="Times New Roman" w:cs="Times New Roman" w:hAnsi="Times New Roman"/>
        </w:rPr>
        <w:t>Результаты  ЕГЭ  по другим  предметам   на  аттестат  не  влияли,  но  давали  право  выпускникам  поступать  в   ВУЗы.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ВУЗы  устанавливали  свои  профилирующие   предметы   и   учащиеся  выбирали  экзамены  в  зависимости  от  ВУЗа.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2 -  выпускника  школы    не  выбрали  никакого  предмета,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37 -  выбрали  один  предмет,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21-  выбрали  по  два  предмета,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2 -  выбрали    три  предмета, четыре  предмета не выбрал никто.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4"/>
      </w:tblPr>
      <w:tblGrid>
        <w:gridCol w:w="1349"/>
      </w:tblGrid>
      <w:tr>
        <w:trPr>
          <w:trHeight w:hRule="atLeast" w:val="40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4"/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40" w:lineRule="atLeast"/>
            </w:pPr>
            <w:r>
              <w:rPr>
                <w:color w:val="000000"/>
                <w:bCs/>
                <w:rFonts w:ascii="Times New Roman" w:cs="Times New Roman" w:hAnsi="Times New Roman"/>
              </w:rPr>
            </w:r>
          </w:p>
          <w:p>
            <w:pPr>
              <w:pStyle w:val="style0"/>
              <w:jc w:val="center"/>
              <w:spacing w:after="0" w:before="0" w:line="240" w:lineRule="atLeast"/>
            </w:pPr>
            <w:r>
              <w:rPr>
                <w:color w:val="000000"/>
                <w:bCs/>
                <w:rFonts w:ascii="Times New Roman" w:cs="Times New Roman" w:hAnsi="Times New Roman"/>
              </w:rPr>
              <w:t>Количество выбранных предметов для сдачи ЕГЭ в качестве экзаменов по выбору в 2015году</w:t>
            </w:r>
          </w:p>
        </w:tc>
      </w:tr>
      <w:tr>
        <w:trPr>
          <w:trHeight w:hRule="atLeast" w:val="505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класс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6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rFonts w:ascii="Times New Roman" w:cs="Times New Roman" w:hAnsi="Times New Roman"/>
              </w:rPr>
              <w:t>ни одного экзамена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 экзамен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 экзамена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 экзамена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0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4 экзамена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9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итого выпускников</w:t>
            </w:r>
          </w:p>
        </w:tc>
      </w:tr>
      <w:tr>
        <w:trPr>
          <w:trHeight w:hRule="atLeast" w:val="275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11--1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6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18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0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9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32</w:t>
            </w:r>
          </w:p>
        </w:tc>
      </w:tr>
      <w:tr>
        <w:trPr>
          <w:trHeight w:hRule="atLeast" w:val="225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11--2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6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19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9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0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9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30</w:t>
            </w:r>
          </w:p>
        </w:tc>
      </w:tr>
      <w:tr>
        <w:trPr>
          <w:trHeight w:hRule="atLeast" w:val="294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Итого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6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0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37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7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0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94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62</w:t>
            </w:r>
          </w:p>
        </w:tc>
      </w:tr>
      <w:tr>
        <w:trPr>
          <w:trHeight w:hRule="atLeast" w:val="61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4"/>
            <w:shd w:fill="auto"/>
            <w:tcW w:type="dxa" w:w="13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40" w:lineRule="atLeast"/>
            </w:pPr>
            <w:r>
              <w:rPr>
                <w:color w:val="000000"/>
                <w:b/>
                <w:bCs/>
                <w:rFonts w:ascii="Times New Roman" w:cs="Times New Roman" w:hAnsi="Times New Roman"/>
              </w:rPr>
              <w:t>Сравнение количества выбранных предметов для сдачи ЕГЭ в качестве экзаменов по выбору с 2011 г. по  2014 г.</w:t>
            </w:r>
          </w:p>
        </w:tc>
      </w:tr>
      <w:tr>
        <w:trPr>
          <w:trHeight w:hRule="atLeast" w:val="57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 xml:space="preserve"> </w:t>
            </w:r>
            <w:r>
              <w:rPr>
                <w:color w:val="000000"/>
                <w:rFonts w:ascii="Times New Roman" w:cs="Times New Roman" w:hAnsi="Times New Roman"/>
              </w:rPr>
              <w:t>Кол-во выпускников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ни одного экзамена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 экзамен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 экзамена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 экзамена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4 экзамена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итого выпускников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  <w:tr>
        <w:trPr>
          <w:trHeight w:hRule="atLeast" w:val="19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2010-2011 уч. год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64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  <w:tr>
        <w:trPr>
          <w:trHeight w:hRule="atLeast" w:val="24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2011-2012 уч. год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64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  <w:tr>
        <w:trPr>
          <w:trHeight w:hRule="atLeast" w:val="18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2012-2013 уч. год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45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62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  <w:tr>
        <w:trPr>
          <w:trHeight w:hRule="atLeast" w:val="30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2013-2014 уч. год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40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67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  <w:tr>
        <w:trPr>
          <w:trHeight w:hRule="atLeast" w:val="23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57"/>
              <w:spacing w:after="0" w:before="0" w:line="240" w:lineRule="atLeast"/>
            </w:pPr>
            <w:r>
              <w:rPr>
                <w:color w:val="000000"/>
                <w:rFonts w:ascii="Times New Roman" w:cs="Times New Roman" w:hAnsi="Times New Roman"/>
              </w:rPr>
              <w:t>2014-2015 уч. год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1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4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37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2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7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0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62</w:t>
            </w:r>
          </w:p>
        </w:tc>
        <w:tc>
          <w:tcPr>
            <w:tcBorders/>
            <w:shd w:fill="auto"/>
            <w:tcW w:type="dxa" w:w="107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color w:val="000000"/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both"/>
        <w:ind w:hanging="0" w:left="-284" w:right="0"/>
      </w:pPr>
      <w:r>
        <w:rPr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Неограниченное  количество  экзаменов  связано  с  тем,  что  выпускники  имели  право  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>подавать    копии  документов  в  5  вузов и в каждом  вузе  выбирать  3  факультета.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</w:t>
      </w:r>
      <w:r>
        <w:rPr>
          <w:color w:val="000000"/>
          <w:sz w:val="24"/>
          <w:szCs w:val="24"/>
          <w:rFonts w:ascii="Times New Roman" w:cs="Times New Roman" w:hAnsi="Times New Roman"/>
        </w:rPr>
        <w:t>Для  каждого  экзамена  был  определен  минимальный   порог    баллов,  преодолев  который,  выпускник  имеет  право поступления  в  ВУЗ. Все   выпускники   школы    по  всем  выбранным  предметам  набрали  больше  минимального  балла.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</w:t>
      </w:r>
      <w:r>
        <w:rPr>
          <w:color w:val="000000"/>
          <w:sz w:val="24"/>
          <w:i/>
          <w:szCs w:val="24"/>
          <w:iCs/>
          <w:bCs/>
          <w:rFonts w:ascii="Times New Roman" w:cs="Times New Roman" w:hAnsi="Times New Roman"/>
        </w:rPr>
        <w:t xml:space="preserve">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В 2015 году в сравнении с результатами 2014 года по ОУ наблюдается положительная динамика результатов ЕГЭ 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>по 8 предметам: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 русскому языку, математике, биологии, литературе, обществознанию, истории, химии,  физике;  результаты 2015 года соответствуют результатам предыдущего года по информатике и ИКТ. А по английскому языку наблюдается снижение результатов по сравнению с прошлым годом. С</w:t>
      </w: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  <w:t>равнивая  полученные  баллы  наших   выпускников  с  районными и    областными,  мы видим, что  средние  баллы  по  школе   выше   по всем предметам</w:t>
      </w:r>
      <w:r>
        <w:rPr>
          <w:color w:val="000000"/>
          <w:sz w:val="24"/>
          <w:b/>
          <w:szCs w:val="24"/>
          <w:iCs/>
          <w:bCs/>
          <w:rFonts w:ascii="Times New Roman" w:cs="Times New Roman" w:hAnsi="Times New Roman"/>
        </w:rPr>
        <w:t xml:space="preserve">. </w:t>
      </w:r>
    </w:p>
    <w:tbl>
      <w:tblPr>
        <w:tblBorders/>
        <w:jc w:val="left"/>
        <w:tblInd w:type="dxa" w:w="-108"/>
      </w:tblPr>
      <w:tblGrid>
        <w:gridCol w:w="1017"/>
      </w:tblGrid>
      <w:tr>
        <w:trPr>
          <w:trHeight w:hRule="atLeast" w:val="414"/>
          <w:cantSplit w:val="off"/>
        </w:trPr>
        <w:tc>
          <w:tcPr>
            <w:tcBorders/>
            <w:gridSpan w:val="10"/>
            <w:shd w:fill="auto"/>
            <w:tcW w:type="dxa" w:w="10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/>
              </w:rPr>
              <w:t>МБОУ "Гатчинская СОШ №2"   Сравнительный анализ результатов  ЕГЭ   в 2015году</w:t>
            </w:r>
          </w:p>
        </w:tc>
      </w:tr>
      <w:tr>
        <w:trPr>
          <w:trHeight w:hRule="atLeast" w:val="341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/>
            <w:gridSpan w:val="9"/>
            <w:shd w:fill="auto"/>
            <w:tcW w:type="dxa" w:w="20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Средний балл</w:t>
            </w:r>
          </w:p>
        </w:tc>
      </w:tr>
      <w:tr>
        <w:trPr>
          <w:trHeight w:hRule="atLeast" w:val="638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2009 г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2010 г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2011 г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2012 г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2013 г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2014 г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2015 г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по ГМР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по Лен.обл.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63,6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66,7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71,03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70,3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70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70,41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82,24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72,9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70,6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Математика П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51,25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50,7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60,14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50,7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50,1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59,02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62,48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53,1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51,2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Математика Б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4,4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3,9</w:t>
            </w:r>
          </w:p>
        </w:tc>
      </w:tr>
      <w:tr>
        <w:trPr>
          <w:trHeight w:hRule="atLeast" w:val="630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66,3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73,5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79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67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72,2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65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65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62,6 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59,5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59,8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54,8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61,2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60,55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60,75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61,86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69,6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61,9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58,4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56,3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72,3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91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60,75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63,5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72,5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61,7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61,6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60,6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74,5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73,36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71,75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79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78,57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69,9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62,8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74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76,1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64,6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73,67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71,5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78,75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72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67,2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65,6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43,9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49,5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66,7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66,9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70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59,25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64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57,7 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55,4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49,5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58,6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59,7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51,23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54,86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54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63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60,8 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56,1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58,6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56,1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66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61,46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60,77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62,04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69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60 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57</w:t>
            </w:r>
          </w:p>
        </w:tc>
      </w:tr>
      <w:tr>
        <w:trPr>
          <w:trHeight w:hRule="atLeast" w:val="315"/>
          <w:cantSplit w:val="off"/>
        </w:trPr>
        <w:tc>
          <w:tcPr>
            <w:tcBorders/>
            <w:shd w:fill="auto"/>
            <w:tcW w:type="dxa" w:w="18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Borders/>
            <w:shd w:fill="auto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69,5</w:t>
            </w:r>
          </w:p>
        </w:tc>
        <w:tc>
          <w:tcPr>
            <w:tcBorders/>
            <w:shd w:fill="auto"/>
            <w:tcW w:type="dxa" w:w="4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69,5</w:t>
            </w:r>
          </w:p>
        </w:tc>
        <w:tc>
          <w:tcPr>
            <w:tcBorders/>
            <w:shd w:fill="auto"/>
            <w:tcW w:type="dxa" w:w="5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6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68,5</w:t>
            </w:r>
          </w:p>
        </w:tc>
        <w:tc>
          <w:tcPr>
            <w:tcBorders/>
            <w:shd w:fill="auto"/>
            <w:tcW w:type="dxa" w:w="7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65</w:t>
            </w:r>
          </w:p>
        </w:tc>
        <w:tc>
          <w:tcPr>
            <w:tcBorders/>
            <w:shd w:fill="auto"/>
            <w:tcW w:type="dxa" w:w="81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-</w:t>
            </w:r>
          </w:p>
        </w:tc>
        <w:tc>
          <w:tcPr>
            <w:tcBorders/>
            <w:shd w:fill="auto"/>
            <w:tcW w:type="dxa" w:w="91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auto"/>
            <w:tcW w:type="dxa" w:w="101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</w:tr>
    </w:tbl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  <w:t>Сравнительный анализ результатов  ЕГЭ   в 2015 году по ОУ</w:t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both"/>
        <w:spacing w:after="0" w:before="0"/>
      </w:pPr>
      <w:r>
        <w:rPr>
          <w:color w:val="000000"/>
          <w:b/>
          <w:bCs/>
          <w:rFonts w:ascii="Times New Roman" w:cs="Times New Roman" w:eastAsia="Times New Roman" w:hAnsi="Times New Roman"/>
          <w:lang w:eastAsia="ru-RU"/>
        </w:rPr>
        <w:t xml:space="preserve">Сравнительный анализ результатов  ЕГЭ  ОУ с региональными результатами   в 2015году </w:t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24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 </w:t>
      </w:r>
      <w:r>
        <w:rPr>
          <w:color w:val="000000"/>
          <w:sz w:val="24"/>
          <w:szCs w:val="24"/>
          <w:rFonts w:ascii="Times New Roman" w:cs="Times New Roman" w:hAnsi="Times New Roman"/>
        </w:rPr>
        <w:t>В 2015году выпускники школы  не  подавали  апелляции   в  конфликтную   комиссию  Ленинградской области   по  проведению  ЕГЭ  о  несогласии  с выставленными  баллами.</w:t>
      </w:r>
    </w:p>
    <w:p>
      <w:pPr>
        <w:pStyle w:val="style0"/>
        <w:jc w:val="both"/>
        <w:spacing w:after="0" w:before="0" w:line="240" w:lineRule="atLeast"/>
      </w:pPr>
      <w:r>
        <w:rPr>
          <w:color w:val="000000"/>
          <w:sz w:val="24"/>
          <w:szCs w:val="24"/>
          <w:bCs/>
          <w:rFonts w:ascii="Times New Roman" w:cs="Times New Roman" w:hAnsi="Times New Roman"/>
        </w:rPr>
        <w:t xml:space="preserve">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   </w:t>
      </w:r>
      <w:r>
        <w:rPr>
          <w:color w:val="000000"/>
          <w:sz w:val="24"/>
          <w:szCs w:val="24"/>
          <w:rFonts w:ascii="Times New Roman" w:cs="Times New Roman" w:hAnsi="Times New Roman"/>
        </w:rPr>
        <w:t>Успешность   проведения  государственной  итоговой  аттестации  в  школе   и   результаты   её  показывают,  что  в  течение  всего  учебного  года  шла  интенсивная  работа  по  изучению   нормативной  базы  ЕГЭ  и  подготовка   к  сдаче   экзаменов.   С  обучающимися  и  их  родителями  ежемесячно  проводились  беседы    классными   руководителями  и  администрацией   школы    о  нормативно-правовой  и  инструктивной  базе    организации  и  проведения  экзаменов. Все  изменения  в  нормативной  базе  своевременно  доводились  до  сведения  обучающихся  и  их  родителей.  В фойе на  первом  этаже   оформлен  стенд  о   ЕГЭ,  информация   на  котором   обновлялась  в  течение всего  учебного  года. Также вся необходимая информация была выложена на сайте школы.</w:t>
      </w:r>
    </w:p>
    <w:p>
      <w:pPr>
        <w:pStyle w:val="style0"/>
        <w:jc w:val="both"/>
        <w:spacing w:after="0" w:before="0" w:line="24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В  плане  работы  школы одним  из  основных  вопросов  является  вопрос  подготовки  обучающихся  к  ЕГЭ.   В  рамках   внутришкольного  контроля  был  составлен    график  демонстрационных работ  в рамках программы СтатГрад, которая предлагает диагностические работы по математике  профильного и базового уровней и информатике, химии, физике, обществознанию и биологии в форме ЕГЭ с последующей автоматической обработкой результатов и предъявлением персонифицированных ведомостей. Результаты анализируются и родители ознакомляются  с тем, на какие вопросы или на какие виды деятельности необходимо обратить внимание их ребёнку при подготовке к ЕГЭ. Учителя  анализируют типичные ошибки и вносят коррективы в календарно-тематическое планирование для отработки наиболее трудных разделов учебной программы. В ходе анализа результатов каждой работы курирующим завучем  составляется прогноз о возможном результате на реальном ЕГЭ, используя предоставленные Центом ЕГЭ сведения  за предыдущий год по каждому предмету о количестве баллов, соответствующем высокому, хорошему, среднему и низкому уровням по  каждому  предмету. По  русскому  языку и  математике обоих уровней  централизованно    проводились   пробные  работы.  Наши выпускники   участвовали  в тренировочных тестированиях по предметам по выбору на базе Центра оценки качества образования,   что позволяет не только ещё раз отработать навыки работы с бланками и КИМами, но и  отрепетировать процедуру проведения экзамена. В 2015 году по обязательным предметам все выпускники 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преодолели минимальный порог баллов. На начало 2014-2015 учебного года в «группу риска» по математике  входило 2 обучающихся – Скакунова Яна 11-1 класс и Семенова Валерия -11-2 клас.. Из них все   набрали более 6 первичных баллов на   экзамене по математике профильного уровня, а на математике базового уровня получили по пятибальной шкале оценку «4». </w:t>
      </w:r>
      <w:r>
        <w:rPr>
          <w:color w:val="000000"/>
          <w:sz w:val="24"/>
          <w:szCs w:val="24"/>
          <w:rFonts w:ascii="Times New Roman" w:cs="Times New Roman" w:hAnsi="Times New Roman"/>
        </w:rPr>
        <w:t xml:space="preserve">В апреле- мае месяцах мы проводим предэкзаменационные работы не только по обязательным предметам, но и предметам по выбору в формате ЕГЭ. Безусловно, хорошие результаты ЕГЭ-это и следствие того, что региональный компонент и компонент ОУ учебного плана рационально используется, выделяются часы  учителям-предметникам на проведение элективных предметов для подготовки учеников к ЕГЭ. </w:t>
      </w:r>
      <w:r>
        <w:rPr>
          <w:color w:val="000000"/>
          <w:sz w:val="24"/>
          <w:szCs w:val="24"/>
          <w:iCs/>
          <w:bCs/>
          <w:rFonts w:ascii="Times New Roman" w:cs="Times New Roman" w:hAnsi="Times New Roman"/>
        </w:rPr>
        <w:t xml:space="preserve"> При составлении учебного плана на 2015-2016 учебный год, на основании анализа результатов ЕГЭ 2014 г.,  по рекомендации ШМО учителей русского языка и литературы, физики, естественно- научного цикла, истории и обществознания, иностранного  языка, в региональный компонент и компонент ОУ   включены такие элективные предметы, как «Современная литература конца 20 века», «Биологический эксперимент», «Смотри в корень», «Избирательное право». «Право», «Аналитическое чтение», «Избранные вопросы общей химии», «Избранные вопросы органической химии».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tabs>
          <w:tab w:leader="none" w:pos="142" w:val="left"/>
          <w:tab w:leader="none" w:pos="426" w:val="left"/>
          <w:tab w:leader="none" w:pos="567" w:val="left"/>
        </w:tabs>
        <w:spacing w:after="0" w:before="0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              </w:t>
      </w:r>
      <w:r>
        <w:rPr>
          <w:sz w:val="24"/>
          <w:szCs w:val="24"/>
          <w:rFonts w:ascii="Times New Roman" w:cs="Times New Roman" w:hAnsi="Times New Roman"/>
        </w:rPr>
        <w:t xml:space="preserve">С  выпускниками   неоднократно  проводились  тренинги  по  заполнению  бланков  ЕГЭ.   Учителя – предметники  вели  подготовку  обучающихся  не  только  на  уроках,  но  и  на  дополнительных  индивидуальных  занятиях.  Во время подготовки к ЕГЭ проводилась психологическая </w:t>
        <w:tab/>
        <w:t xml:space="preserve">подготовка </w:t>
        <w:tab/>
        <w:t xml:space="preserve">к </w:t>
        <w:tab/>
        <w:t xml:space="preserve">участию </w:t>
        <w:tab/>
        <w:t xml:space="preserve">в </w:t>
        <w:tab/>
        <w:t xml:space="preserve">ЕГЭ </w:t>
        <w:tab/>
        <w:t xml:space="preserve">по </w:t>
        <w:tab/>
        <w:t>темам:</w:t>
      </w:r>
    </w:p>
    <w:p>
      <w:pPr>
        <w:pStyle w:val="style44"/>
        <w:jc w:val="both"/>
        <w:tabs>
          <w:tab w:leader="none" w:pos="142" w:val="left"/>
          <w:tab w:leader="none" w:pos="426" w:val="left"/>
          <w:tab w:leader="none" w:pos="567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- построение режима дня во время подготовки к экзамену с учетом индивидуальных особенностей;</w:t>
        <w:br/>
        <w:t xml:space="preserve">  - планирование </w:t>
        <w:tab/>
        <w:t xml:space="preserve">повторения </w:t>
        <w:tab/>
        <w:t xml:space="preserve">учебного </w:t>
        <w:tab/>
        <w:t xml:space="preserve">материала </w:t>
        <w:tab/>
        <w:t xml:space="preserve">к </w:t>
        <w:tab/>
        <w:t>экзамену;</w:t>
        <w:br/>
        <w:t xml:space="preserve">  - эффективные </w:t>
        <w:tab/>
        <w:t>способы запоминания большого объема учебного материала;</w:t>
        <w:br/>
        <w:t xml:space="preserve">  - способы </w:t>
        <w:tab/>
        <w:t xml:space="preserve">поддержки </w:t>
        <w:tab/>
        <w:t>работоспособности;</w:t>
        <w:br/>
        <w:t xml:space="preserve">  - способы </w:t>
        <w:tab/>
        <w:t xml:space="preserve">саморегуляции </w:t>
        <w:tab/>
        <w:t xml:space="preserve">в </w:t>
        <w:tab/>
        <w:t xml:space="preserve">стрессовой </w:t>
        <w:tab/>
        <w:t>ситуации;</w:t>
        <w:br/>
        <w:t>  - организация своего труда во время тестирования, особенности работы с тестами по разным предметам.</w:t>
      </w:r>
    </w:p>
    <w:p>
      <w:pPr>
        <w:pStyle w:val="style44"/>
        <w:jc w:val="both"/>
        <w:tabs>
          <w:tab w:leader="none" w:pos="142" w:val="left"/>
          <w:tab w:leader="none" w:pos="426" w:val="left"/>
          <w:tab w:leader="none" w:pos="567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Способствовало так же получению хороших результатов ЕГЭ использование Интернет-технологий и предоставление возможности выпускникам работать с образовательными сайтами: ege.edu.ru,  rustiest.ru и др. В 2015 году на сайте ФИПИ выпускники активно работали по открытым банкам заданий по тем предметам, которые были выбраны для сдачи ЕГЭ.</w:t>
      </w:r>
    </w:p>
    <w:p>
      <w:pPr>
        <w:pStyle w:val="style0"/>
        <w:jc w:val="both"/>
        <w:spacing w:after="0" w:before="0" w:line="24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</w:t>
      </w:r>
      <w:r>
        <w:rPr>
          <w:sz w:val="24"/>
          <w:szCs w:val="24"/>
          <w:rFonts w:ascii="Times New Roman" w:cs="Times New Roman" w:hAnsi="Times New Roman"/>
        </w:rPr>
        <w:t>Руководствуясь  в  своей  деятельности  государственным  Положением  о     медали   «За  особые  успехи  в  учении»,  о  похвальной  грамоте  «За  особые  успехи  в изучении  отдельных  предметов»  и    решением  педсовета  в  2014-2015 учебном  году  было  вручено:</w:t>
      </w:r>
    </w:p>
    <w:p>
      <w:pPr>
        <w:pStyle w:val="style0"/>
        <w:jc w:val="both"/>
        <w:spacing w:after="0" w:before="0" w:line="240" w:lineRule="atLeast"/>
      </w:pPr>
      <w:r>
        <w:rPr>
          <w:sz w:val="24"/>
          <w:szCs w:val="24"/>
          <w:rFonts w:ascii="Times New Roman" w:cs="Times New Roman" w:hAnsi="Times New Roman"/>
        </w:rPr>
        <w:t>1) 9    медалей медали   «За  особые  успехи  в  учении» ;</w:t>
      </w:r>
    </w:p>
    <w:p>
      <w:pPr>
        <w:pStyle w:val="style0"/>
        <w:jc w:val="both"/>
        <w:spacing w:after="0" w:before="0" w:line="240" w:lineRule="atLeast"/>
      </w:pPr>
      <w:r>
        <w:rPr>
          <w:sz w:val="24"/>
          <w:szCs w:val="24"/>
          <w:rFonts w:ascii="Times New Roman" w:cs="Times New Roman" w:hAnsi="Times New Roman"/>
        </w:rPr>
        <w:t>2)  9  аттестатов  особого  образца.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3)  20  похвальной  грамоте  «За  особые  успехи  в изучении  отдельных  предметов»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       </w:t>
      </w:r>
      <w:r>
        <w:rPr>
          <w:sz w:val="24"/>
          <w:szCs w:val="24"/>
          <w:rFonts w:ascii="Times New Roman" w:cs="Times New Roman" w:hAnsi="Times New Roman"/>
        </w:rPr>
        <w:t xml:space="preserve">Результаты ЕГЭ свидетельствуют о необходимости формирования и в дальнейшем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профильных классов, т.к. и по обязательным предметам, и по предметам по выбору у учащихся данных классов  средний балл выше, чем средний балл  по школе.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Результаты ЕГЭ 2014-2015 учебного года свидетельствуют об усвоении образовательной программы среднего  общего образования , Федеральных  государственных стандартов общего образования.</w:t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cs="Times New Roman" w:hAnsi="Times New Roman"/>
        </w:rPr>
        <w:t>Математика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1134"/>
      </w:tblGrid>
      <w:tr>
        <w:trPr>
          <w:trHeight w:hRule="atLeast" w:val="50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2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/>
              </w:rPr>
              <w:t>Анализ результатов ЕГЭ по математике профильной 4 июня 2015 г.</w:t>
            </w:r>
          </w:p>
        </w:tc>
      </w:tr>
      <w:tr>
        <w:trPr>
          <w:trHeight w:hRule="atLeast" w:val="102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кол-во уч-ся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кв. категория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ср.балл       2014 г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порог баллов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ср.балл 2015 г по классам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7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 балл 2015 г по школе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8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 балл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max балл</w:t>
            </w:r>
          </w:p>
        </w:tc>
      </w:tr>
      <w:tr>
        <w:trPr>
          <w:trHeight w:hRule="atLeast" w:val="1581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11--1  физ- мат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14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Батурина Е.Б.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высшая 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59,02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6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27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79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7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62,48 </w:t>
            </w:r>
          </w:p>
        </w:tc>
        <w:tc>
          <w:tcPr>
            <w:tcBorders>
              <w:right w:color="00000A" w:space="0" w:sz="4" w:val="single"/>
            </w:tcBorders>
            <w:vMerge w:val="restart"/>
            <w:shd w:fill="FFFFFF"/>
            <w:tcW w:type="dxa" w:w="8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Тонян Г. - 39 б</w:t>
            </w:r>
          </w:p>
        </w:tc>
        <w:tc>
          <w:tcPr>
            <w:tcBorders>
              <w:right w:color="00000A" w:space="0" w:sz="4" w:val="single"/>
            </w:tcBorders>
            <w:vMerge w:val="restart"/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Филатова О. -92 б.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Филатов М. -90 б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Ишанова Д. -70 б</w:t>
            </w:r>
          </w:p>
        </w:tc>
      </w:tr>
      <w:tr>
        <w:trPr>
          <w:trHeight w:hRule="atLeast" w:val="838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11—1 универс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17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Самохвалова Ж.Ю.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61,57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continue"/>
            <w:shd w:fill="FFFFFF"/>
            <w:tcW w:type="dxa" w:w="7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hd w:fill="FFFF00"/>
                <w:rFonts w:ascii="Times New Roman" w:cs="Times New Roman" w:eastAsia="Times New Roman" w:hAnsi="Times New Roman"/>
                <w:lang w:eastAsia="ru-RU"/>
              </w:rPr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11--2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31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Алексеева Т.В.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40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53,56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shd w:fill="FFFFFF"/>
            <w:tcW w:type="dxa" w:w="7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8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Семенова В.- 27 б.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Сойту Е. -78 б.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Рудоманенко Д.- 74 б</w:t>
            </w:r>
          </w:p>
        </w:tc>
      </w:tr>
      <w:tr>
        <w:trPr>
          <w:trHeight w:hRule="atLeast" w:val="3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2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/>
              </w:rPr>
              <w:t>Анализ результатов ЕГЭ по математике базовой  1 июня 2015 г.</w:t>
            </w:r>
          </w:p>
        </w:tc>
      </w:tr>
      <w:tr>
        <w:trPr>
          <w:trHeight w:hRule="atLeast" w:val="102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кол-во уч-ся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кв. категория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порог баллов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ср.балл 2015 г по классам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7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 балл 2015 г по школе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8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 балл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max балл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11—1 универс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22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Самохвалова Ж.Ю.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15,75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7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  <w:t>16,6</w:t>
            </w:r>
          </w:p>
        </w:tc>
        <w:tc>
          <w:tcPr>
            <w:tcBorders>
              <w:right w:color="00000A" w:space="0" w:sz="4" w:val="single"/>
            </w:tcBorders>
            <w:vMerge w:val="restart"/>
            <w:shd w:fill="FFFFFF"/>
            <w:tcW w:type="dxa" w:w="8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Космачева М. -14 б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Скакунова Я. -14 б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hd w:fill="FFFF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right w:color="00000A" w:space="0" w:sz="4" w:val="single"/>
            </w:tcBorders>
            <w:vMerge w:val="restart"/>
            <w:shd w:fill="FFFFFF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Гааг А. -20 б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Кипря А. -20 б. Пашагин М. -20 б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11--2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17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9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Алексеева Т.В.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2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eastAsia="Times New Roman" w:hAnsi="Times New Roman"/>
                <w:lang w:eastAsia="ru-RU"/>
              </w:rPr>
              <w:t>18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shd w:fill="FFFFFF"/>
            <w:tcW w:type="dxa" w:w="73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32"/>
                <w:szCs w:val="32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7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hd w:fill="FFFF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02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</w:tr>
    </w:tbl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 математике профильного уровня лучшие результаты показала учитель  Батурина Е.Б.  в физико- математическом классе.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 математике базового уровня лучшие результаты показала учитель Алексеева Т.В.</w:t>
      </w:r>
    </w:p>
    <w:p>
      <w:pPr>
        <w:pStyle w:val="style0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>Русский язык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1134"/>
      </w:tblGrid>
      <w:tr>
        <w:trPr>
          <w:trHeight w:hRule="atLeast" w:val="3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10"/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/>
              </w:rPr>
              <w:t>Анализ результатов ЕГЭ по русскому языку  29 мая 2014 г.</w:t>
            </w:r>
          </w:p>
        </w:tc>
      </w:tr>
      <w:tr>
        <w:trPr>
          <w:trHeight w:hRule="atLeast" w:val="102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кол-во уч-ся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38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кв. категория учителя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48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средний балл       2014 г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5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тестовый порог баллов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 балл 2015 г по классам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7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ср. балл 2015 г по школе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9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min  балл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max балл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11--1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31</w:t>
            </w:r>
          </w:p>
        </w:tc>
        <w:tc>
          <w:tcPr>
            <w:tcBorders>
              <w:right w:color="00000A" w:space="0" w:sz="4" w:val="single"/>
            </w:tcBorders>
            <w:vMerge w:val="restart"/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Гасанова Г.Ю.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38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нет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48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70,41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5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24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83,58</w:t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7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8"/>
                <w:b/>
                <w:szCs w:val="28"/>
                <w:rFonts w:ascii="Times New Roman" w:cs="Times New Roman" w:eastAsia="Times New Roman" w:hAnsi="Times New Roman"/>
                <w:lang w:eastAsia="ru-RU"/>
              </w:rPr>
              <w:t>82,24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9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Тонян Г.-58 б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Чайковская Е. - 100 б.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Гааг А. -96 б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Марущак Е. -96 б.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11—2 соц-гум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4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31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38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shd w:fill="FFFFFF"/>
            <w:tcW w:type="dxa" w:w="48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shd w:fill="FFFFFF"/>
            <w:tcW w:type="dxa" w:w="58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68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81,51</w:t>
            </w:r>
          </w:p>
        </w:tc>
        <w:tc>
          <w:tcPr>
            <w:tcBorders>
              <w:left w:color="00000A" w:space="0" w:sz="4" w:val="single"/>
              <w:bottom w:color="000001" w:space="0" w:sz="4" w:val="single"/>
              <w:right w:color="00000A" w:space="0" w:sz="4" w:val="single"/>
            </w:tcBorders>
            <w:vMerge w:val="continue"/>
            <w:shd w:fill="FFFFFF"/>
            <w:tcW w:type="dxa" w:w="76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9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Плешкова Д.-58 б.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/>
            <w:tcW w:type="dxa" w:w="113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Пашагин М.- 96 б.</w:t>
            </w:r>
          </w:p>
        </w:tc>
      </w:tr>
    </w:tbl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  <w:t>По русскому языку лучшие результаты показали обучающиеся 11-1 класса учитель Гасанова Г.Ю.</w:t>
      </w:r>
    </w:p>
    <w:p>
      <w:pPr>
        <w:pStyle w:val="style0"/>
        <w:jc w:val="both"/>
        <w:ind w:hanging="0" w:left="-567" w:right="0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0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0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hanging="0" w:left="-567" w:right="0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</w:r>
    </w:p>
    <w:tbl>
      <w:tblPr>
        <w:tblBorders/>
        <w:jc w:val="left"/>
        <w:tblInd w:type="dxa" w:w="-709"/>
      </w:tblPr>
      <w:tblGrid>
        <w:gridCol w:w="1119"/>
      </w:tblGrid>
      <w:tr>
        <w:trPr>
          <w:trHeight w:hRule="atLeast" w:val="345"/>
          <w:cantSplit w:val="off"/>
        </w:trPr>
        <w:tc>
          <w:tcPr>
            <w:tcBorders/>
            <w:gridSpan w:val="10"/>
            <w:shd w:fill="auto"/>
            <w:tcW w:type="dxa" w:w="11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Анализ результатов ЕГЭ по выбору 2015 год</w:t>
            </w:r>
          </w:p>
        </w:tc>
      </w:tr>
      <w:tr>
        <w:trPr>
          <w:trHeight w:hRule="atLeast" w:val="671"/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предмет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класс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Кол-во уч-ся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ФИО учителя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Средний балл 2014 г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>min</w:t>
            </w:r>
            <w:r>
              <w:rPr>
                <w:sz w:val="20"/>
                <w:szCs w:val="20"/>
                <w:rFonts w:ascii="Times New Roman" w:cs="Times New Roman" w:hAnsi="Times New Roman"/>
              </w:rPr>
              <w:t xml:space="preserve"> тестовый порог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Средний балл 2015 г по классам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Средний балл 2015 г по ОУ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>Min</w:t>
            </w:r>
            <w:r>
              <w:rPr>
                <w:sz w:val="20"/>
                <w:szCs w:val="20"/>
                <w:rFonts w:ascii="Times New Roman" w:cs="Times New Roman" w:hAnsi="Times New Roman"/>
              </w:rPr>
              <w:t xml:space="preserve"> балл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  <w:lang w:val="en-US"/>
              </w:rPr>
              <w:t xml:space="preserve">Max  </w:t>
            </w:r>
            <w:r>
              <w:rPr>
                <w:sz w:val="20"/>
                <w:szCs w:val="20"/>
                <w:rFonts w:ascii="Times New Roman" w:cs="Times New Roman" w:hAnsi="Times New Roman"/>
              </w:rPr>
              <w:t>балл</w:t>
            </w:r>
          </w:p>
        </w:tc>
      </w:tr>
      <w:tr>
        <w:trPr>
          <w:trHeight w:hRule="atLeast" w:val="1052"/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Информатика и ИКТ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7    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Панасюк Д.П.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65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69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50,5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65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Тонян Г. 11-1 кл – 44 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Филатова О. 11-1 кл - 88 б Филатов М. 11-1 кл.  -79 б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Биология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4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Пономарева Е.В.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Зубова А.Л.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61,86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75,5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67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69,6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Чередниченко М. 11-2 кл -50 б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Быстров В. 11-2 кл. -50б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Шарапенков Э. 11-1 кл -95 б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Иванова Е.-11-1 кл., Пашагин М. и Борисова О.- 11-2 кл –по 81 б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Литература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1    1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Гасанова Г.Ю.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63,5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73       72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72,5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Марущак Е.11-1 кл. -73 б     Максимова В. 11-2 кл -72 б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Химия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6  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Костромина И.Н.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Павлова Г.Г.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66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80,5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77,13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78,57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Соловьева А. 11-1 кл -60 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Шарапенков Э. 11-1 кл -100 б Иванова Е., Бизин А. -11-1 кл., Пашагин М. и Борисова О.- 11-2 кл –по 90 б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Английский язык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4  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Радько Т.В., Киселева И.В., Колмакова В.В.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78,75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78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44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70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Катковская А.11-2 кл -44 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Марущак Е. 11-1 кл -87 б       Гааг А. 11-1 кл -82 б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История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Титов В.И.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59,25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64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64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Сорокина Д. 11-1 кл .-64 б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Физика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12    2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Острирова С.Э.  Алексеева И.В.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54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65,91    44,5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63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Кожухов Д.11-1 кл -41 б  Державин А. 11-2 кл. -43 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Чайковская Е. 11-1 кл -87 б  Красноперова Ю. 11-1 кл -83 б</w:t>
            </w:r>
          </w:p>
        </w:tc>
      </w:tr>
      <w:tr>
        <w:trPr>
          <w:trHeight w:hRule="atLeast" w:val="673"/>
          <w:cantSplit w:val="off"/>
        </w:trPr>
        <w:tc>
          <w:tcPr>
            <w:tcBorders/>
            <w:shd w:fill="auto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Обществознание</w:t>
            </w:r>
          </w:p>
        </w:tc>
        <w:tc>
          <w:tcPr>
            <w:tcBorders/>
            <w:shd w:fill="auto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11-1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11-2</w:t>
            </w:r>
          </w:p>
        </w:tc>
        <w:tc>
          <w:tcPr>
            <w:tcBorders/>
            <w:shd w:fill="auto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11    14</w:t>
            </w:r>
          </w:p>
        </w:tc>
        <w:tc>
          <w:tcPr>
            <w:tcBorders/>
            <w:shd w:fill="auto"/>
            <w:tcW w:type="dxa" w:w="42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Титов В.И.            Койвистойнен С.В.</w:t>
            </w:r>
          </w:p>
        </w:tc>
        <w:tc>
          <w:tcPr>
            <w:tcBorders/>
            <w:shd w:fill="auto"/>
            <w:tcW w:type="dxa" w:w="51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62,04</w:t>
            </w:r>
          </w:p>
        </w:tc>
        <w:tc>
          <w:tcPr>
            <w:tcBorders/>
            <w:shd w:fill="auto"/>
            <w:tcW w:type="dxa" w:w="5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42</w:t>
            </w:r>
          </w:p>
        </w:tc>
        <w:tc>
          <w:tcPr>
            <w:tcBorders/>
            <w:shd w:fill="auto"/>
            <w:tcW w:type="dxa" w:w="69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65,45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71,07</w:t>
            </w:r>
          </w:p>
        </w:tc>
        <w:tc>
          <w:tcPr>
            <w:tcBorders/>
            <w:shd w:fill="auto"/>
            <w:tcW w:type="dxa" w:w="8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68,04</w:t>
            </w:r>
          </w:p>
        </w:tc>
        <w:tc>
          <w:tcPr>
            <w:tcBorders/>
            <w:shd w:fill="auto"/>
            <w:tcW w:type="dxa" w:w="94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Скакунова Я. 11-1 кл -48 б</w:t>
            </w:r>
          </w:p>
        </w:tc>
        <w:tc>
          <w:tcPr>
            <w:tcBorders/>
            <w:shd w:fill="auto"/>
            <w:tcW w:type="dxa" w:w="111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Грошева К. -11-2 кл -90 б  Семенова В. 11-2 кл -84 б  Соловьева А. 11-1 кл -82 б</w:t>
            </w:r>
          </w:p>
        </w:tc>
      </w:tr>
    </w:tbl>
    <w:p>
      <w:pPr>
        <w:pStyle w:val="style0"/>
        <w:jc w:val="both"/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</w:pPr>
      <w:r>
        <w:rPr>
          <w:color w:val="000000"/>
          <w:sz w:val="24"/>
          <w:szCs w:val="24"/>
          <w:rFonts w:ascii="Times New Roman" w:cs="Times New Roman" w:hAnsi="Times New Roman"/>
        </w:rPr>
        <w:t>Самые высокие результаты ЕГЭ по выбору показали учителя:   Павлова Г.Г. ( 11-1 кл – 80,5 б),   Костромина И.Н.  (11-2 кл -</w:t>
      </w:r>
      <w:r>
        <w:rPr>
          <w:rFonts w:ascii="Times New Roman" w:cs="Times New Roman" w:hAnsi="Times New Roman"/>
        </w:rPr>
        <w:t xml:space="preserve">77,13 б), </w:t>
      </w:r>
      <w:r>
        <w:rPr>
          <w:color w:val="000000"/>
          <w:sz w:val="24"/>
          <w:szCs w:val="24"/>
          <w:rFonts w:ascii="Times New Roman" w:cs="Times New Roman" w:hAnsi="Times New Roman"/>
        </w:rPr>
        <w:t>Гасанова Г.Ю. (11-1 и 11-2 кл - 72,5 б) , Пономарёва Е.В. ( 11-1 кл – 75,5  б) Радько Т.В.     (11-1 кл. 78 б), Койвистойнен С.В.. (11-2 кл -</w:t>
      </w:r>
      <w:r>
        <w:rPr>
          <w:rFonts w:ascii="Times New Roman" w:cs="Times New Roman" w:hAnsi="Times New Roman"/>
        </w:rPr>
        <w:t>71,07</w:t>
      </w:r>
      <w:r>
        <w:rPr>
          <w:color w:val="000000"/>
          <w:sz w:val="24"/>
          <w:szCs w:val="24"/>
          <w:rFonts w:ascii="Times New Roman" w:cs="Times New Roman" w:hAnsi="Times New Roman"/>
        </w:rPr>
        <w:t>б</w:t>
      </w:r>
      <w:r>
        <w:rPr>
          <w:color w:val="000000"/>
          <w:sz w:val="24"/>
          <w:shd w:fill="FFFF00"/>
          <w:szCs w:val="24"/>
          <w:rFonts w:ascii="Times New Roman" w:cs="Times New Roman" w:hAnsi="Times New Roman"/>
        </w:rPr>
        <w:t>),  Острирова С.Э. ( 11-1 кл. -65,91 б),</w:t>
      </w:r>
      <w:bookmarkStart w:id="0" w:name="_GoBack"/>
      <w:bookmarkEnd w:id="0"/>
      <w:r>
        <w:rPr>
          <w:color w:val="000000"/>
          <w:sz w:val="24"/>
          <w:szCs w:val="24"/>
          <w:rFonts w:ascii="Times New Roman" w:cs="Times New Roman" w:hAnsi="Times New Roman"/>
        </w:rPr>
        <w:t xml:space="preserve">  </w:t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1" w:space="0" w:sz="8" w:val="single"/>
        </w:tblBorders>
        <w:jc w:val="left"/>
        <w:tblInd w:type="dxa" w:w="-15"/>
      </w:tblPr>
      <w:tblGrid>
        <w:gridCol w:w="1679"/>
      </w:tblGrid>
      <w:tr>
        <w:trPr>
          <w:trHeight w:hRule="atLeast" w:val="330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gridSpan w:val="6"/>
            <w:shd w:fill="FFFFFF"/>
            <w:tcW w:type="dxa" w:w="16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4"/>
                <w:b/>
                <w:szCs w:val="24"/>
                <w:bCs/>
                <w:rFonts w:ascii="Times New Roman" w:cs="Times New Roman" w:eastAsia="Times New Roman" w:hAnsi="Times New Roman"/>
                <w:lang w:eastAsia="ru-RU"/>
              </w:rPr>
              <w:t>Анализ результатов ЕГЭ  выпускников 2015года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1" w:space="0" w:sz="8" w:val="single"/>
              <w:right w:color="00000A" w:space="0" w:sz="8" w:val="single"/>
            </w:tcBorders>
            <w:vMerge w:val="restart"/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Предмет</w:t>
            </w:r>
          </w:p>
        </w:tc>
        <w:tc>
          <w:tcPr>
            <w:tcBorders>
              <w:left w:color="00000A" w:space="0" w:sz="8" w:val="single"/>
              <w:bottom w:color="000001" w:space="0" w:sz="8" w:val="single"/>
              <w:right w:color="00000A" w:space="0" w:sz="8" w:val="single"/>
            </w:tcBorders>
            <w:vMerge w:val="restart"/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количество учащихся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1" w:space="0" w:sz="8" w:val="single"/>
            </w:tcBorders>
            <w:gridSpan w:val="4"/>
            <w:shd w:fill="FFFFFF"/>
            <w:tcW w:type="dxa" w:w="50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Баллы по предмету</w:t>
            </w:r>
          </w:p>
        </w:tc>
      </w:tr>
      <w:tr>
        <w:trPr>
          <w:trHeight w:hRule="atLeast" w:val="780"/>
          <w:cantSplit w:val="off"/>
        </w:trPr>
        <w:tc>
          <w:tcPr>
            <w:tcBorders>
              <w:left w:color="00000A" w:space="0" w:sz="8" w:val="single"/>
              <w:bottom w:color="000001" w:space="0" w:sz="8" w:val="single"/>
              <w:right w:color="00000A" w:space="0" w:sz="8" w:val="single"/>
            </w:tcBorders>
            <w:vMerge w:val="continue"/>
            <w:shd w:fill="auto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</w:r>
          </w:p>
        </w:tc>
        <w:tc>
          <w:tcPr>
            <w:tcBorders>
              <w:left w:color="00000A" w:space="0" w:sz="8" w:val="single"/>
              <w:bottom w:color="000001" w:space="0" w:sz="8" w:val="single"/>
              <w:right w:color="00000A" w:space="0" w:sz="8" w:val="single"/>
            </w:tcBorders>
            <w:vMerge w:val="continue"/>
            <w:shd w:fill="auto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100-90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55                     и более баллов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ниже 55 баллов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ниже минимального порога 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Русский язык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61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16/26,2%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61/  100%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0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Математика профильная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53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2/3,8%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39/ 73,6%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14 /26,4%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Математика базовая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17-20 баллов  - 10 человек /43,5 %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11 баллов и более- 23/100%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Ниже 11 баллов-0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9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Итого по обязательным предметам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137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28/  20,4%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123/ 89,8%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14/ 10,2%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Литература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2/ 100%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Биология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1/7,7%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 xml:space="preserve">10/76,9%   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3/ 23,1%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Информатика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9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5/55,6 %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4/44,4%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Химия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5/35,7%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14/100%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Английский язык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4/ 80%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1/20%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Физика</w:t>
            </w:r>
          </w:p>
        </w:tc>
        <w:tc>
          <w:tcPr>
            <w:tcBorders>
              <w:bottom w:color="00000A" w:space="0" w:sz="4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14</w:t>
            </w:r>
          </w:p>
        </w:tc>
        <w:tc>
          <w:tcPr>
            <w:tcBorders>
              <w:bottom w:color="00000A" w:space="0" w:sz="4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bottom w:color="00000A" w:space="0" w:sz="4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11/78,6%</w:t>
            </w:r>
          </w:p>
        </w:tc>
        <w:tc>
          <w:tcPr>
            <w:tcBorders>
              <w:bottom w:color="00000A" w:space="0" w:sz="4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3/21,4%</w:t>
            </w:r>
          </w:p>
        </w:tc>
        <w:tc>
          <w:tcPr>
            <w:tcBorders>
              <w:bottom w:color="00000A" w:space="0" w:sz="4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История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1/100%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Обществознание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1/4%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21/  84%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4/16%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30"/>
          <w:cantSplit w:val="off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cs="Times New Roman" w:eastAsia="Times New Roman"/>
                <w:lang w:eastAsia="ru-RU"/>
              </w:rPr>
              <w:t>Итого по  предметам по выбору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83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7/8,4%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68/81,9%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15/18,1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0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32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cs="Times New Roman" w:eastAsia="Times New Roman"/>
                <w:lang w:eastAsia="ru-RU"/>
              </w:rPr>
              <w:t>Итого по  школе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39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220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5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35/15,9%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191/86,8%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8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29/13,2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100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b/>
                <w:bCs/>
                <w:rFonts w:cs="Times New Roman" w:eastAsia="Times New Roman"/>
                <w:lang w:eastAsia="ru-RU"/>
              </w:rPr>
              <w:t>0</w:t>
            </w:r>
          </w:p>
        </w:tc>
      </w:tr>
    </w:tbl>
    <w:p>
      <w:pPr>
        <w:pStyle w:val="style0"/>
        <w:jc w:val="both"/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  <w:tab/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sz w:val="24"/>
          <w:szCs w:val="24"/>
          <w:lang w:eastAsia="ru-RU"/>
        </w:rPr>
      </w:r>
    </w:p>
    <w:p>
      <w:pPr>
        <w:pStyle w:val="style0"/>
        <w:tabs>
          <w:tab w:leader="none" w:pos="3015" w:val="left"/>
        </w:tabs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  <w:lang w:eastAsia="ru-RU"/>
        </w:rPr>
        <w:t>Рейтинг ОУ в районе по среднему баллу ЕГЭ 2015 г</w:t>
      </w:r>
    </w:p>
    <w:tbl>
      <w:tblPr>
        <w:tblBorders/>
        <w:jc w:val="left"/>
        <w:tblInd w:type="dxa" w:w="-108"/>
      </w:tblPr>
      <w:tblGrid>
        <w:gridCol w:w="2566"/>
        <w:gridCol w:w="3508"/>
        <w:gridCol w:w="4056"/>
        <w:gridCol w:w="4691"/>
        <w:gridCol w:w="5252"/>
        <w:gridCol w:w="5813"/>
        <w:gridCol w:w="6375"/>
        <w:gridCol w:w="6936"/>
        <w:gridCol w:w="7497"/>
        <w:gridCol w:w="8059"/>
        <w:gridCol w:w="8730"/>
        <w:gridCol w:w="9370"/>
      </w:tblGrid>
      <w:tr>
        <w:trPr>
          <w:trHeight w:hRule="atLeast" w:val="1875"/>
          <w:cantSplit w:val="off"/>
        </w:trPr>
        <w:tc>
          <w:tcPr>
            <w:tcBorders/>
            <w:shd w:fill="auto"/>
            <w:tcW w:type="dxa" w:w="2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Borders/>
            <w:shd w:fill="auto"/>
            <w:tcW w:type="dxa" w:w="4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Математика профильная</w:t>
            </w:r>
          </w:p>
        </w:tc>
        <w:tc>
          <w:tcPr>
            <w:tcBorders/>
            <w:shd w:fill="auto"/>
            <w:tcW w:type="dxa" w:w="46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Математика базовая</w:t>
            </w:r>
          </w:p>
        </w:tc>
        <w:tc>
          <w:tcPr>
            <w:tcBorders/>
            <w:shd w:fill="auto"/>
            <w:tcW w:type="dxa" w:w="5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Borders/>
            <w:shd w:fill="auto"/>
            <w:tcW w:type="dxa" w:w="5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Borders/>
            <w:shd w:fill="auto"/>
            <w:tcW w:type="dxa" w:w="63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Borders/>
            <w:shd w:fill="auto"/>
            <w:tcW w:type="dxa" w:w="69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Borders/>
            <w:shd w:fill="auto"/>
            <w:tcW w:type="dxa" w:w="74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Borders/>
            <w:shd w:fill="auto"/>
            <w:tcW w:type="dxa" w:w="8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Borders/>
            <w:shd w:fill="auto"/>
            <w:tcW w:type="dxa" w:w="87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Borders/>
            <w:shd w:fill="auto"/>
            <w:tcW w:type="dxa" w:w="93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биология</w:t>
            </w:r>
          </w:p>
        </w:tc>
      </w:tr>
      <w:tr>
        <w:trPr>
          <w:trHeight w:hRule="atLeast" w:val="533"/>
          <w:cantSplit w:val="off"/>
        </w:trPr>
        <w:tc>
          <w:tcPr>
            <w:tcBorders/>
            <w:shd w:fill="auto"/>
            <w:tcW w:type="dxa" w:w="25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рейтинг ОУ в районе по среднему баллу ЕГЭ 2015 г</w:t>
            </w:r>
          </w:p>
        </w:tc>
        <w:tc>
          <w:tcPr>
            <w:tcBorders/>
            <w:shd w:fill="auto"/>
            <w:tcW w:type="dxa" w:w="35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/>
            <w:shd w:fill="auto"/>
            <w:tcW w:type="dxa" w:w="4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  <w:tc>
          <w:tcPr>
            <w:tcBorders/>
            <w:shd w:fill="auto"/>
            <w:tcW w:type="dxa" w:w="46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/>
            <w:shd w:fill="auto"/>
            <w:tcW w:type="dxa" w:w="5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/>
            <w:shd w:fill="auto"/>
            <w:tcW w:type="dxa" w:w="581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  <w:tc>
          <w:tcPr>
            <w:tcBorders/>
            <w:shd w:fill="auto"/>
            <w:tcW w:type="dxa" w:w="63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7</w:t>
            </w:r>
          </w:p>
        </w:tc>
        <w:tc>
          <w:tcPr>
            <w:tcBorders/>
            <w:shd w:fill="auto"/>
            <w:tcW w:type="dxa" w:w="69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/>
            <w:shd w:fill="auto"/>
            <w:tcW w:type="dxa" w:w="749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/>
            <w:shd w:fill="auto"/>
            <w:tcW w:type="dxa" w:w="8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7</w:t>
            </w:r>
          </w:p>
        </w:tc>
        <w:tc>
          <w:tcPr>
            <w:tcBorders/>
            <w:shd w:fill="auto"/>
            <w:tcW w:type="dxa" w:w="87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/>
            <w:shd w:fill="auto"/>
            <w:tcW w:type="dxa" w:w="93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4</w:t>
            </w:r>
          </w:p>
        </w:tc>
      </w:tr>
    </w:tbl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Выводы и рекомендации:</w:t>
      </w:r>
      <w:r>
        <w:rPr>
          <w:sz w:val="24"/>
          <w:szCs w:val="24"/>
          <w:rFonts w:ascii="Times New Roman" w:cs="Times New Roman" w:hAnsi="Times New Roman"/>
        </w:rPr>
        <w:br/>
        <w:t>   1. Провести анализ прохождения государственной  итоговой аттестации на заседании педагогического совета школы в августе 2015 года.</w:t>
        <w:br/>
        <w:t>   2. Для достижения максимально высоких результатов обучения:</w:t>
        <w:br/>
        <w:t>   - вести мониторинг качества образования на всех ступенях обучения;</w:t>
        <w:br/>
        <w:t>   - усилить работу с родителями по вопросам подготовки учащихся к итоговой аттестации, выбору предметов для сдачи экзамена, контролю за обучением и посещаемостью занятий детей.</w:t>
        <w:br/>
        <w:t>   3. В целях развития системы оценки качества образования через независимую проверку знаний необходимо:</w:t>
        <w:br/>
        <w:t>   - совершенствовать работу школьных методических объединений учителей в условиях внедрения новой формы проведения итоговой аттестации и ЕГЭ;</w:t>
        <w:br/>
        <w:t>   - продолжать внедрять тестовые технологии, использовать в учебном процессе контрольно-измерительные материалы, соответствующие структуре ГИА и ЕГЭ при осуществлении контроля уровня обученности;</w:t>
        <w:br/>
        <w:t>   - совершенствовать систему тематического контроля и учета знаний обучающихся, систему повторения.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993" w:right="707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" w:type="paragraph">
    <w:name w:val="Заголовок 1"/>
    <w:basedOn w:val="style0"/>
    <w:next w:val="style40"/>
    <w:pPr>
      <w:keepNext/>
      <w:spacing w:after="0" w:before="480"/>
    </w:pPr>
    <w:rPr>
      <w:color w:val="365F91"/>
      <w:sz w:val="28"/>
      <w:b/>
      <w:szCs w:val="28"/>
      <w:bCs/>
      <w:rFonts w:ascii="Cambria" w:cs="Cambria" w:eastAsia="Times New Roman" w:hAnsi="Cambria"/>
      <w:lang w:eastAsia="ru-RU"/>
    </w:rPr>
  </w:style>
  <w:style w:styleId="style2" w:type="paragraph">
    <w:name w:val="Заголовок 2"/>
    <w:basedOn w:val="style0"/>
    <w:next w:val="style40"/>
    <w:pPr>
      <w:outlineLvl w:val="1"/>
      <w:numPr>
        <w:ilvl w:val="1"/>
        <w:numId w:val="1"/>
      </w:numPr>
      <w:jc w:val="center"/>
      <w:keepNext/>
      <w:spacing w:after="0" w:before="0" w:line="100" w:lineRule="atLeast"/>
    </w:pPr>
    <w:rPr>
      <w:sz w:val="28"/>
      <w:szCs w:val="28"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Название Знак"/>
    <w:basedOn w:val="style15"/>
    <w:next w:val="style20"/>
    <w:rPr/>
  </w:style>
  <w:style w:styleId="style21" w:type="character">
    <w:name w:val="Основной текст 2 Знак"/>
    <w:basedOn w:val="style15"/>
    <w:next w:val="style21"/>
    <w:rPr/>
  </w:style>
  <w:style w:styleId="style22" w:type="character">
    <w:name w:val="Основной текст Знак"/>
    <w:basedOn w:val="style15"/>
    <w:next w:val="style22"/>
    <w:rPr/>
  </w:style>
  <w:style w:styleId="style23" w:type="character">
    <w:name w:val="Без интервала Знак"/>
    <w:basedOn w:val="style15"/>
    <w:next w:val="style23"/>
    <w:rPr/>
  </w:style>
  <w:style w:styleId="style24" w:type="character">
    <w:name w:val="Верхний колонтитул Знак"/>
    <w:basedOn w:val="style15"/>
    <w:next w:val="style24"/>
    <w:rPr/>
  </w:style>
  <w:style w:styleId="style25" w:type="character">
    <w:name w:val="Нижний колонтитул Знак"/>
    <w:basedOn w:val="style15"/>
    <w:next w:val="style25"/>
    <w:rPr/>
  </w:style>
  <w:style w:styleId="style26" w:type="character">
    <w:name w:val="Document Map Char"/>
    <w:next w:val="style26"/>
    <w:rPr/>
  </w:style>
  <w:style w:styleId="style27" w:type="character">
    <w:name w:val="Схема документа Знак"/>
    <w:basedOn w:val="style15"/>
    <w:next w:val="style27"/>
    <w:rPr/>
  </w:style>
  <w:style w:styleId="style28" w:type="character">
    <w:name w:val="Document Map Char1"/>
    <w:basedOn w:val="style15"/>
    <w:next w:val="style28"/>
    <w:rPr/>
  </w:style>
  <w:style w:styleId="style29" w:type="character">
    <w:name w:val="Выделение жирным"/>
    <w:basedOn w:val="style15"/>
    <w:next w:val="style29"/>
    <w:rPr>
      <w:b/>
      <w:bCs/>
    </w:rPr>
  </w:style>
  <w:style w:styleId="style30" w:type="character">
    <w:name w:val="Текст Знак"/>
    <w:basedOn w:val="style15"/>
    <w:next w:val="style30"/>
    <w:rPr/>
  </w:style>
  <w:style w:styleId="style31" w:type="character">
    <w:name w:val="Стандартный HTML Знак"/>
    <w:basedOn w:val="style15"/>
    <w:next w:val="style31"/>
    <w:rPr/>
  </w:style>
  <w:style w:styleId="style32" w:type="character">
    <w:name w:val="line number"/>
    <w:basedOn w:val="style15"/>
    <w:next w:val="style32"/>
    <w:rPr/>
  </w:style>
  <w:style w:styleId="style33" w:type="character">
    <w:name w:val="ListLabel 1"/>
    <w:next w:val="style33"/>
    <w:rPr>
      <w:rFonts w:cs="Wingdings"/>
    </w:rPr>
  </w:style>
  <w:style w:styleId="style34" w:type="character">
    <w:name w:val="ListLabel 2"/>
    <w:next w:val="style34"/>
    <w:rPr>
      <w:rFonts w:cs="Courier New"/>
    </w:rPr>
  </w:style>
  <w:style w:styleId="style35" w:type="character">
    <w:name w:val="ListLabel 3"/>
    <w:next w:val="style35"/>
    <w:rPr>
      <w:rFonts w:cs="Symbol"/>
    </w:rPr>
  </w:style>
  <w:style w:styleId="style36" w:type="character">
    <w:name w:val="ListLabel 4"/>
    <w:next w:val="style36"/>
    <w:rPr>
      <w:sz w:val="20"/>
      <w:szCs w:val="20"/>
      <w:rFonts w:cs="Symbol"/>
    </w:rPr>
  </w:style>
  <w:style w:styleId="style37" w:type="character">
    <w:name w:val="ListLabel 5"/>
    <w:next w:val="style37"/>
    <w:rPr>
      <w:color w:val="00000A"/>
      <w:rFonts w:cs="Symbol"/>
    </w:rPr>
  </w:style>
  <w:style w:styleId="style38" w:type="character">
    <w:name w:val="ListLabel 6"/>
    <w:next w:val="style38"/>
    <w:rPr>
      <w:i/>
      <w:iCs/>
    </w:rPr>
  </w:style>
  <w:style w:styleId="style39" w:type="paragraph">
    <w:name w:val="Заголовок"/>
    <w:basedOn w:val="style0"/>
    <w:next w:val="style40"/>
    <w:pPr>
      <w:jc w:val="center"/>
      <w:keepNext/>
      <w:spacing w:after="0" w:before="240" w:line="100" w:lineRule="atLeast"/>
    </w:pPr>
    <w:rPr>
      <w:sz w:val="28"/>
      <w:szCs w:val="28"/>
      <w:rFonts w:ascii="Times New Roman" w:cs="Times New Roman" w:eastAsia="Times New Roman" w:hAnsi="Times New Roman"/>
      <w:lang w:eastAsia="ru-RU"/>
    </w:rPr>
  </w:style>
  <w:style w:styleId="style40" w:type="paragraph">
    <w:name w:val="Основной текст"/>
    <w:basedOn w:val="style0"/>
    <w:next w:val="style40"/>
    <w:pPr>
      <w:spacing w:after="120" w:before="0"/>
    </w:pPr>
    <w:rPr>
      <w:rFonts w:ascii="Calibri" w:cs="Calibri" w:eastAsia="Times New Roman" w:hAnsi="Calibri"/>
      <w:lang w:eastAsia="ru-RU"/>
    </w:rPr>
  </w:style>
  <w:style w:styleId="style41" w:type="paragraph">
    <w:name w:val="Список"/>
    <w:basedOn w:val="style40"/>
    <w:next w:val="style41"/>
    <w:pPr/>
    <w:rPr>
      <w:rFonts w:ascii="Arial" w:cs="Mangal" w:hAnsi="Arial"/>
    </w:rPr>
  </w:style>
  <w:style w:styleId="style42" w:type="paragraph">
    <w:name w:val="Название"/>
    <w:basedOn w:val="style0"/>
    <w:next w:val="style4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3" w:type="paragraph">
    <w:name w:val="Указатель"/>
    <w:basedOn w:val="style0"/>
    <w:next w:val="style43"/>
    <w:pPr>
      <w:suppressLineNumbers/>
    </w:pPr>
    <w:rPr>
      <w:rFonts w:ascii="Arial" w:cs="Mangal" w:hAnsi="Arial"/>
    </w:rPr>
  </w:style>
  <w:style w:styleId="style44" w:type="paragraph">
    <w:name w:val="List Paragraph"/>
    <w:basedOn w:val="style0"/>
    <w:next w:val="style44"/>
    <w:pPr/>
    <w:rPr/>
  </w:style>
  <w:style w:styleId="style45" w:type="paragraph">
    <w:name w:val="Balloon Text"/>
    <w:basedOn w:val="style0"/>
    <w:next w:val="style45"/>
    <w:pPr/>
    <w:rPr/>
  </w:style>
  <w:style w:styleId="style46" w:type="paragraph">
    <w:name w:val="Body Text 2"/>
    <w:basedOn w:val="style0"/>
    <w:next w:val="style46"/>
    <w:pPr/>
    <w:rPr/>
  </w:style>
  <w:style w:styleId="style47" w:type="paragraph">
    <w:name w:val="Normal1"/>
    <w:next w:val="style4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48" w:type="paragraph">
    <w:name w:val="No Spacing"/>
    <w:next w:val="style4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49" w:type="paragraph">
    <w:name w:val="Normal (Web)"/>
    <w:basedOn w:val="style0"/>
    <w:next w:val="style49"/>
    <w:pPr/>
    <w:rPr/>
  </w:style>
  <w:style w:styleId="style50" w:type="paragraph">
    <w:name w:val="Верхний колонтитул"/>
    <w:basedOn w:val="style0"/>
    <w:next w:val="style50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rFonts w:ascii="Calibri" w:cs="Calibri" w:eastAsia="Times New Roman" w:hAnsi="Calibri"/>
      <w:lang w:eastAsia="ru-RU"/>
    </w:rPr>
  </w:style>
  <w:style w:styleId="style51" w:type="paragraph">
    <w:name w:val="Нижний колонтитул"/>
    <w:basedOn w:val="style0"/>
    <w:next w:val="style5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rFonts w:ascii="Calibri" w:cs="Calibri" w:eastAsia="Times New Roman" w:hAnsi="Calibri"/>
      <w:lang w:eastAsia="ru-RU"/>
    </w:rPr>
  </w:style>
  <w:style w:styleId="style52" w:type="paragraph">
    <w:name w:val="Document Map"/>
    <w:basedOn w:val="style0"/>
    <w:next w:val="style52"/>
    <w:pPr/>
    <w:rPr/>
  </w:style>
  <w:style w:styleId="style53" w:type="paragraph">
    <w:name w:val="Plain Text"/>
    <w:basedOn w:val="style0"/>
    <w:next w:val="style53"/>
    <w:pPr/>
    <w:rPr/>
  </w:style>
  <w:style w:styleId="style54" w:type="paragraph">
    <w:name w:val="HTML Preformatted"/>
    <w:basedOn w:val="style0"/>
    <w:next w:val="style54"/>
    <w:pPr/>
    <w:rPr/>
  </w:style>
  <w:style w:styleId="style55" w:type="paragraph">
    <w:name w:val="Обычный (веб)1"/>
    <w:basedOn w:val="style0"/>
    <w:next w:val="style55"/>
    <w:pPr/>
    <w:rPr/>
  </w:style>
  <w:style w:styleId="style56" w:type="paragraph">
    <w:name w:val="FR2"/>
    <w:next w:val="style5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57" w:type="paragraph">
    <w:name w:val="caption"/>
    <w:basedOn w:val="style0"/>
    <w:next w:val="style5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2015-07-04T16:52:00.00Z</dcterms:created>
  <dc:creator>пк</dc:creator>
  <cp:lastModifiedBy>пк</cp:lastModifiedBy>
  <cp:lastPrinted>2013-09-30T08:34:00.00Z</cp:lastPrinted>
  <dcterms:modified xsi:type="dcterms:W3CDTF">2015-08-27T19:02:00.00Z</dcterms:modified>
  <cp:revision>9</cp:revision>
</cp:coreProperties>
</file>