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DE" w:rsidRDefault="00F341DE" w:rsidP="002B41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1DE" w:rsidRPr="000B2CE2" w:rsidRDefault="00F341DE" w:rsidP="00F341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F341DE" w:rsidRPr="000B2CE2" w:rsidRDefault="00F341DE" w:rsidP="00F341D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F341DE" w:rsidRPr="000B2CE2" w:rsidRDefault="00F341DE" w:rsidP="00F34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41DE" w:rsidRPr="000B2CE2" w:rsidRDefault="00F341DE" w:rsidP="00F341D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79"/>
        <w:gridCol w:w="7077"/>
      </w:tblGrid>
      <w:tr w:rsidR="00F341DE" w:rsidRPr="000B2CE2" w:rsidTr="00084354">
        <w:tc>
          <w:tcPr>
            <w:tcW w:w="3379" w:type="dxa"/>
          </w:tcPr>
          <w:p w:rsidR="00F341DE" w:rsidRPr="000B2CE2" w:rsidRDefault="00F341DE" w:rsidP="0008435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7" w:type="dxa"/>
          </w:tcPr>
          <w:p w:rsidR="00F341DE" w:rsidRPr="000B2CE2" w:rsidRDefault="00F341DE" w:rsidP="00084354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2CE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основной образовательной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6D22D3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общего образования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341DE" w:rsidRPr="000B2CE2" w:rsidRDefault="00F341DE" w:rsidP="006D22D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341DE" w:rsidRPr="00746B47" w:rsidRDefault="00F341DE" w:rsidP="00F341DE">
      <w:pPr>
        <w:jc w:val="right"/>
        <w:rPr>
          <w:sz w:val="28"/>
          <w:szCs w:val="28"/>
        </w:rPr>
      </w:pPr>
    </w:p>
    <w:p w:rsidR="00F341DE" w:rsidRDefault="00F341DE" w:rsidP="00F341DE">
      <w:pPr>
        <w:jc w:val="right"/>
        <w:rPr>
          <w:sz w:val="28"/>
          <w:szCs w:val="28"/>
        </w:rPr>
      </w:pPr>
    </w:p>
    <w:p w:rsidR="00F341DE" w:rsidRPr="00044FBA" w:rsidRDefault="00F341DE" w:rsidP="00F341DE">
      <w:pPr>
        <w:rPr>
          <w:sz w:val="24"/>
          <w:szCs w:val="24"/>
        </w:rPr>
      </w:pP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Рабочая программа</w:t>
      </w: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курса внеурочной деятельности</w:t>
      </w: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Математика вокруг нас</w:t>
      </w:r>
      <w:r w:rsidRPr="00044FBA">
        <w:rPr>
          <w:rFonts w:ascii="Times New Roman" w:hAnsi="Times New Roman"/>
          <w:sz w:val="24"/>
          <w:szCs w:val="24"/>
        </w:rPr>
        <w:t xml:space="preserve">» </w:t>
      </w: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Возраст учащихся</w:t>
      </w:r>
      <w:r>
        <w:rPr>
          <w:rFonts w:ascii="Times New Roman" w:hAnsi="Times New Roman"/>
          <w:color w:val="333333"/>
          <w:sz w:val="24"/>
          <w:szCs w:val="24"/>
        </w:rPr>
        <w:t>:</w:t>
      </w:r>
      <w:r w:rsidRPr="00044FBA">
        <w:rPr>
          <w:rFonts w:ascii="Times New Roman" w:hAnsi="Times New Roman"/>
          <w:color w:val="333333"/>
          <w:sz w:val="24"/>
          <w:szCs w:val="24"/>
        </w:rPr>
        <w:t xml:space="preserve"> 16-18 лет</w:t>
      </w: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Срок реализации: 1 год</w:t>
      </w: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Разработал:</w:t>
      </w:r>
    </w:p>
    <w:p w:rsidR="00F341DE" w:rsidRPr="00044FBA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 xml:space="preserve">учитель математики </w:t>
      </w:r>
    </w:p>
    <w:p w:rsidR="00F341DE" w:rsidRPr="00044FBA" w:rsidRDefault="00114AAD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перво</w:t>
      </w:r>
      <w:r w:rsidR="00F341DE" w:rsidRPr="00044FBA">
        <w:rPr>
          <w:rFonts w:ascii="Times New Roman" w:hAnsi="Times New Roman"/>
          <w:color w:val="333333"/>
          <w:sz w:val="24"/>
          <w:szCs w:val="24"/>
        </w:rPr>
        <w:t>й квалификационной категории</w:t>
      </w:r>
    </w:p>
    <w:p w:rsidR="00F341DE" w:rsidRPr="00044FBA" w:rsidRDefault="00114AAD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Власюк И.Я</w:t>
      </w:r>
      <w:r w:rsidR="00E204FE">
        <w:rPr>
          <w:rFonts w:ascii="Times New Roman" w:hAnsi="Times New Roman"/>
          <w:color w:val="333333"/>
          <w:sz w:val="24"/>
          <w:szCs w:val="24"/>
        </w:rPr>
        <w:t>.</w:t>
      </w: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Pr="00F70C86" w:rsidRDefault="00F341DE" w:rsidP="00F341DE">
      <w:pPr>
        <w:rPr>
          <w:rFonts w:ascii="Times New Roman" w:hAnsi="Times New Roman"/>
          <w:color w:val="333333"/>
        </w:rPr>
      </w:pPr>
    </w:p>
    <w:p w:rsidR="00F341DE" w:rsidRPr="00044FBA" w:rsidRDefault="00F341DE" w:rsidP="000F10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48"/>
          <w:szCs w:val="48"/>
        </w:rPr>
      </w:pPr>
      <w:r w:rsidRPr="00044FBA">
        <w:rPr>
          <w:rFonts w:ascii="Times New Roman" w:hAnsi="Times New Roman"/>
          <w:sz w:val="24"/>
          <w:szCs w:val="24"/>
        </w:rPr>
        <w:lastRenderedPageBreak/>
        <w:t xml:space="preserve">Рабочая программа курса внеурочной деятельности  </w:t>
      </w:r>
      <w:r w:rsidR="000F1000" w:rsidRPr="00044FBA">
        <w:rPr>
          <w:rFonts w:ascii="Times New Roman" w:hAnsi="Times New Roman"/>
          <w:sz w:val="24"/>
          <w:szCs w:val="24"/>
        </w:rPr>
        <w:t>«</w:t>
      </w:r>
      <w:r w:rsidR="000F1000">
        <w:rPr>
          <w:rFonts w:ascii="Times New Roman" w:hAnsi="Times New Roman"/>
          <w:sz w:val="24"/>
          <w:szCs w:val="24"/>
        </w:rPr>
        <w:t>Математика вокруг нас</w:t>
      </w:r>
      <w:r w:rsidR="000F1000" w:rsidRPr="00044FBA">
        <w:rPr>
          <w:rFonts w:ascii="Times New Roman" w:hAnsi="Times New Roman"/>
          <w:sz w:val="24"/>
          <w:szCs w:val="24"/>
        </w:rPr>
        <w:t>»</w:t>
      </w:r>
      <w:r w:rsidR="000F1000">
        <w:rPr>
          <w:rFonts w:ascii="Times New Roman" w:hAnsi="Times New Roman"/>
          <w:sz w:val="24"/>
          <w:szCs w:val="24"/>
        </w:rPr>
        <w:t xml:space="preserve"> </w:t>
      </w:r>
      <w:r w:rsidRPr="00044FBA">
        <w:rPr>
          <w:rFonts w:ascii="Times New Roman" w:hAnsi="Times New Roman" w:cs="Times New Roman"/>
          <w:sz w:val="24"/>
          <w:szCs w:val="24"/>
        </w:rPr>
        <w:t>разработана  в соответствии с нормативно - правовыми документами:</w:t>
      </w:r>
    </w:p>
    <w:p w:rsidR="00F341DE" w:rsidRDefault="00F341DE" w:rsidP="00F341DE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71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F341DE" w:rsidRPr="00DB371B" w:rsidRDefault="00F341DE" w:rsidP="00F341DE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71B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утв. приказом </w:t>
      </w:r>
      <w:proofErr w:type="spellStart"/>
      <w:r w:rsidRPr="00DB371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B371B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DB371B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DB371B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DB371B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DB371B">
        <w:rPr>
          <w:rFonts w:ascii="Times New Roman" w:hAnsi="Times New Roman"/>
          <w:color w:val="000000"/>
          <w:sz w:val="24"/>
          <w:szCs w:val="24"/>
        </w:rPr>
        <w:t>)</w:t>
      </w:r>
      <w:r w:rsidRPr="00DB371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41DE" w:rsidRPr="00044FBA" w:rsidRDefault="00F341DE" w:rsidP="00F341DE">
      <w:pPr>
        <w:pStyle w:val="13NormDOC-bul"/>
        <w:numPr>
          <w:ilvl w:val="0"/>
          <w:numId w:val="3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  <w:r w:rsidR="000F1000">
        <w:rPr>
          <w:rFonts w:ascii="Times New Roman" w:hAnsi="Times New Roman" w:cs="Times New Roman"/>
          <w:sz w:val="24"/>
          <w:szCs w:val="24"/>
        </w:rPr>
        <w:t>;</w:t>
      </w:r>
    </w:p>
    <w:p w:rsidR="00F341DE" w:rsidRPr="00A77E2A" w:rsidRDefault="00F341DE" w:rsidP="00F341DE">
      <w:pPr>
        <w:pStyle w:val="13NormDOC-bul"/>
        <w:numPr>
          <w:ilvl w:val="0"/>
          <w:numId w:val="3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Рабочей программы воспитания СОО «МБОУ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 № 2» </w:t>
      </w:r>
    </w:p>
    <w:p w:rsidR="00F341DE" w:rsidRPr="00666A0A" w:rsidRDefault="00F341DE" w:rsidP="00F341DE">
      <w:pPr>
        <w:pStyle w:val="Default"/>
        <w:ind w:left="1134"/>
        <w:rPr>
          <w:rFonts w:ascii="Times New Roman" w:hAnsi="Times New Roman" w:cs="Times New Roman"/>
        </w:rPr>
      </w:pPr>
    </w:p>
    <w:p w:rsidR="00F341DE" w:rsidRDefault="00F341DE" w:rsidP="00F341D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F341DE" w:rsidRPr="00F341DE" w:rsidRDefault="00F341DE" w:rsidP="00F341DE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F341DE">
        <w:rPr>
          <w:rFonts w:ascii="Times New Roman" w:hAnsi="Times New Roman"/>
          <w:sz w:val="24"/>
          <w:szCs w:val="24"/>
        </w:rPr>
        <w:t xml:space="preserve">планируемые предметные результаты освоения курса внеурочной деятельности «Математика вокруг нас»; </w:t>
      </w:r>
    </w:p>
    <w:p w:rsidR="00F341DE" w:rsidRPr="00F341DE" w:rsidRDefault="00F341DE" w:rsidP="00F341DE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F341DE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F341DE" w:rsidRPr="00E45A6D" w:rsidRDefault="00F341DE" w:rsidP="00F341DE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 w:rsidR="001205F4"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F341DE" w:rsidRPr="00E45A6D" w:rsidRDefault="00F341DE" w:rsidP="00F341DE">
      <w:pPr>
        <w:pStyle w:val="a8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F341DE" w:rsidRPr="001205F4" w:rsidRDefault="00F341DE" w:rsidP="00F34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среднего общего образования МБОУ «Гатчинская СОШ № 2», модуль «Курсы внеурочной деятельности». </w:t>
      </w:r>
    </w:p>
    <w:p w:rsidR="00F341DE" w:rsidRPr="001205F4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205F4">
        <w:rPr>
          <w:rFonts w:ascii="Times New Roman" w:hAnsi="Times New Roman" w:cs="Times New Roman"/>
          <w:sz w:val="23"/>
          <w:szCs w:val="23"/>
        </w:rPr>
        <w:t xml:space="preserve">Настоящая рабочая программа курса внеурочной деятельности </w:t>
      </w:r>
      <w:r w:rsidR="000F1000" w:rsidRPr="001205F4">
        <w:rPr>
          <w:rFonts w:ascii="Times New Roman" w:hAnsi="Times New Roman"/>
          <w:sz w:val="24"/>
          <w:szCs w:val="24"/>
        </w:rPr>
        <w:t xml:space="preserve">«Математика вокруг нас» </w:t>
      </w:r>
    </w:p>
    <w:p w:rsidR="00F341DE" w:rsidRPr="001205F4" w:rsidRDefault="00F341DE" w:rsidP="00F341DE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1205F4">
        <w:rPr>
          <w:rFonts w:ascii="Times New Roman" w:hAnsi="Times New Roman" w:cs="Times New Roman"/>
          <w:color w:val="auto"/>
          <w:sz w:val="23"/>
          <w:szCs w:val="23"/>
        </w:rPr>
        <w:t xml:space="preserve"> для </w:t>
      </w:r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 xml:space="preserve">группы </w:t>
      </w:r>
      <w:proofErr w:type="gramStart"/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>обучающихся</w:t>
      </w:r>
      <w:proofErr w:type="gramEnd"/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1205F4">
        <w:rPr>
          <w:rFonts w:ascii="Times New Roman" w:hAnsi="Times New Roman" w:cs="Times New Roman"/>
          <w:color w:val="auto"/>
          <w:sz w:val="23"/>
          <w:szCs w:val="23"/>
        </w:rPr>
        <w:t>1</w:t>
      </w:r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>1</w:t>
      </w:r>
      <w:r w:rsidRPr="001205F4">
        <w:rPr>
          <w:rFonts w:ascii="Times New Roman" w:hAnsi="Times New Roman" w:cs="Times New Roman"/>
          <w:color w:val="auto"/>
          <w:sz w:val="23"/>
          <w:szCs w:val="23"/>
        </w:rPr>
        <w:t>-</w:t>
      </w:r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>2</w:t>
      </w:r>
      <w:r w:rsidRPr="001205F4">
        <w:rPr>
          <w:rFonts w:ascii="Times New Roman" w:hAnsi="Times New Roman" w:cs="Times New Roman"/>
          <w:color w:val="auto"/>
          <w:sz w:val="23"/>
          <w:szCs w:val="23"/>
        </w:rPr>
        <w:t xml:space="preserve"> класс</w:t>
      </w:r>
      <w:r w:rsidR="000F1000" w:rsidRPr="001205F4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Pr="001205F4">
        <w:rPr>
          <w:rFonts w:ascii="Times New Roman" w:hAnsi="Times New Roman" w:cs="Times New Roman"/>
          <w:color w:val="auto"/>
          <w:sz w:val="23"/>
          <w:szCs w:val="23"/>
        </w:rPr>
        <w:t xml:space="preserve"> является программой внеурочной деятельности интеллектуальной направленности.</w:t>
      </w:r>
    </w:p>
    <w:p w:rsidR="00F341DE" w:rsidRPr="001205F4" w:rsidRDefault="00F341DE" w:rsidP="00F341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Планом внеурочной деятельности МБОУ «Гатчинская СОШ № 2»   курсу внеурочной деятельности  «Математика вокруг нас»  отводится 34 часа, из расчета 1 учебный час в неделю.</w:t>
      </w:r>
      <w:r w:rsidRPr="001205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B68F5" w:rsidRPr="001205F4" w:rsidRDefault="002B41ED" w:rsidP="002B41ED">
      <w:pPr>
        <w:pStyle w:val="a5"/>
        <w:jc w:val="both"/>
        <w:rPr>
          <w:b/>
        </w:rPr>
      </w:pPr>
      <w:r w:rsidRPr="001205F4">
        <w:t xml:space="preserve">         Программа </w:t>
      </w:r>
      <w:r w:rsidR="00167832" w:rsidRPr="001205F4">
        <w:t>курса внеурочной деятельности соответствует требованиям</w:t>
      </w:r>
      <w:r w:rsidRPr="001205F4">
        <w:t xml:space="preserve"> государственного образова</w:t>
      </w:r>
      <w:r w:rsidR="00167832" w:rsidRPr="001205F4">
        <w:t>тельного стандарта и содержанию</w:t>
      </w:r>
      <w:r w:rsidRPr="001205F4">
        <w:t xml:space="preserve"> основных программ курса математики.           Актуальность данной программы – создание условий для оптимального развития одаренных детей, включая детей, чья одаренность на настоящий момент может быть еще не проявившейся, а также просто способных детей, в отношении которых есть серьезная надежда на дальнейший качественный скачок в развитии их способностей.</w:t>
      </w:r>
    </w:p>
    <w:p w:rsidR="004D58C8" w:rsidRPr="001205F4" w:rsidRDefault="00167832" w:rsidP="002B41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Материал  курса</w:t>
      </w:r>
      <w:r w:rsidR="002B41ED" w:rsidRPr="001205F4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1205F4">
        <w:rPr>
          <w:rFonts w:ascii="Times New Roman" w:hAnsi="Times New Roman" w:cs="Times New Roman"/>
          <w:sz w:val="24"/>
          <w:szCs w:val="24"/>
        </w:rPr>
        <w:t xml:space="preserve"> </w:t>
      </w:r>
      <w:r w:rsidR="002B41ED" w:rsidRPr="001205F4">
        <w:rPr>
          <w:rFonts w:ascii="Times New Roman" w:hAnsi="Times New Roman" w:cs="Times New Roman"/>
          <w:sz w:val="24"/>
          <w:szCs w:val="24"/>
        </w:rPr>
        <w:t xml:space="preserve">направлен   на </w:t>
      </w:r>
      <w:r w:rsidR="00BB68F5" w:rsidRPr="001205F4">
        <w:rPr>
          <w:rFonts w:ascii="Times New Roman" w:hAnsi="Times New Roman" w:cs="Times New Roman"/>
          <w:sz w:val="24"/>
          <w:szCs w:val="24"/>
        </w:rPr>
        <w:t xml:space="preserve">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обучающихся. Тематика задач </w:t>
      </w:r>
      <w:r w:rsidR="002B41ED" w:rsidRPr="001205F4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1205F4">
        <w:rPr>
          <w:rFonts w:ascii="Times New Roman" w:hAnsi="Times New Roman" w:cs="Times New Roman"/>
          <w:sz w:val="24"/>
          <w:szCs w:val="24"/>
        </w:rPr>
        <w:t xml:space="preserve">выходит за рамки основного курса, </w:t>
      </w:r>
      <w:r w:rsidR="002B41ED" w:rsidRPr="001205F4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1205F4">
        <w:rPr>
          <w:rFonts w:ascii="Times New Roman" w:hAnsi="Times New Roman" w:cs="Times New Roman"/>
          <w:sz w:val="24"/>
          <w:szCs w:val="24"/>
        </w:rPr>
        <w:t xml:space="preserve"> уровень их трудности – повышенный, существенно превышающий обязательный. Особое место занимают задачи, требующие применения </w:t>
      </w:r>
      <w:proofErr w:type="gramStart"/>
      <w:r w:rsidR="00BB68F5" w:rsidRPr="001205F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BB68F5" w:rsidRPr="001205F4">
        <w:rPr>
          <w:rFonts w:ascii="Times New Roman" w:hAnsi="Times New Roman" w:cs="Times New Roman"/>
          <w:sz w:val="24"/>
          <w:szCs w:val="24"/>
        </w:rPr>
        <w:t xml:space="preserve"> знаний в незнакомой (нестандартной) ситуации.</w:t>
      </w:r>
    </w:p>
    <w:p w:rsidR="000F1000" w:rsidRPr="001205F4" w:rsidRDefault="000F1000" w:rsidP="000F100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Целью курса внеурочной деятельности является: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творческого и математического мышления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устойчивого интереса к изучению математики, творческого отношения к учебной деятельности математического характера;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Привитие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употребления нестандартных методов рассуждения при решении олимпиадных задач;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Ознакомление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новыми идеями и методами;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представления об изучаемом материале;</w:t>
      </w:r>
    </w:p>
    <w:p w:rsidR="000F1000" w:rsidRPr="001205F4" w:rsidRDefault="000F1000" w:rsidP="000F100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обучающихся к олимпиадам и конкурсам разных уровней.  </w:t>
      </w:r>
    </w:p>
    <w:p w:rsidR="000F1000" w:rsidRPr="001205F4" w:rsidRDefault="000F1000" w:rsidP="000F1000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Разностороннее развитие личности. </w:t>
      </w:r>
    </w:p>
    <w:p w:rsidR="000F1000" w:rsidRPr="001205F4" w:rsidRDefault="000F1000" w:rsidP="000F1000">
      <w:pPr>
        <w:pStyle w:val="a5"/>
        <w:jc w:val="both"/>
      </w:pPr>
      <w:r w:rsidRPr="001205F4">
        <w:t xml:space="preserve">Задачи: </w:t>
      </w:r>
    </w:p>
    <w:p w:rsidR="000F1000" w:rsidRPr="001205F4" w:rsidRDefault="000F1000" w:rsidP="000F10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развитие математических способностей и логического мышления </w:t>
      </w:r>
      <w:proofErr w:type="gramStart"/>
      <w:r w:rsidRPr="001205F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205F4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:rsidR="000F1000" w:rsidRPr="001205F4" w:rsidRDefault="000F1000" w:rsidP="000F1000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развитие у </w:t>
      </w:r>
      <w:proofErr w:type="gramStart"/>
      <w:r w:rsidRPr="001205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05F4">
        <w:rPr>
          <w:rFonts w:ascii="Times New Roman" w:hAnsi="Times New Roman" w:cs="Times New Roman"/>
          <w:sz w:val="24"/>
          <w:szCs w:val="24"/>
        </w:rPr>
        <w:t xml:space="preserve"> умения самостоятельно и творчески работать с учебной и научно-популярной литературой;</w:t>
      </w:r>
    </w:p>
    <w:p w:rsidR="000F1000" w:rsidRPr="001205F4" w:rsidRDefault="000F1000" w:rsidP="000F10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создание актива, способного оказать руководителю курса ВУД помощь в организации эффективного обучения группы </w:t>
      </w:r>
      <w:proofErr w:type="gramStart"/>
      <w:r w:rsidRPr="001205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05F4">
        <w:rPr>
          <w:rFonts w:ascii="Times New Roman" w:hAnsi="Times New Roman" w:cs="Times New Roman"/>
          <w:sz w:val="24"/>
          <w:szCs w:val="24"/>
        </w:rPr>
        <w:t xml:space="preserve"> 11-2 класса;</w:t>
      </w:r>
    </w:p>
    <w:p w:rsidR="000F1000" w:rsidRPr="001205F4" w:rsidRDefault="000F1000" w:rsidP="000F10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расширение и углубление представлений обучающихся о культурно-исторической ценности математики, о роли ведущих учёных-математиков в развитии мировой науки;</w:t>
      </w:r>
    </w:p>
    <w:p w:rsidR="000F1000" w:rsidRPr="001205F4" w:rsidRDefault="000F1000" w:rsidP="000F10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осуществление индивидуализации и дифференциации.</w:t>
      </w:r>
    </w:p>
    <w:p w:rsidR="000F1000" w:rsidRPr="001205F4" w:rsidRDefault="000F1000" w:rsidP="000F1000">
      <w:pPr>
        <w:pStyle w:val="a5"/>
        <w:jc w:val="both"/>
      </w:pPr>
      <w:r w:rsidRPr="001205F4">
        <w:t xml:space="preserve">В ходе проведения занятий курса ВУД  следует обратить внимание на то, чтобы обучающиеся овладели умениями </w:t>
      </w:r>
      <w:proofErr w:type="spellStart"/>
      <w:r w:rsidRPr="001205F4">
        <w:t>общеучебного</w:t>
      </w:r>
      <w:proofErr w:type="spellEnd"/>
      <w:r w:rsidRPr="001205F4">
        <w:t xml:space="preserve">  характера, разнообразными способами деятельности, приобрели опыт: </w:t>
      </w:r>
    </w:p>
    <w:p w:rsidR="000F1000" w:rsidRPr="001205F4" w:rsidRDefault="000F1000" w:rsidP="000F1000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>решения разнообразных задач из различных разделов курса, в том числе задач, требующих поиска пути и способов решения;</w:t>
      </w:r>
    </w:p>
    <w:p w:rsidR="000F1000" w:rsidRPr="001205F4" w:rsidRDefault="000F1000" w:rsidP="000F1000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>исследовательской деятельности, проведения экспериментов, обобщения;</w:t>
      </w:r>
    </w:p>
    <w:p w:rsidR="000F1000" w:rsidRPr="001205F4" w:rsidRDefault="000F1000" w:rsidP="000F1000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аргументации;</w:t>
      </w:r>
    </w:p>
    <w:p w:rsidR="000F1000" w:rsidRPr="001205F4" w:rsidRDefault="000F1000" w:rsidP="000F1000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 xml:space="preserve">поиска, систематизации, анализа,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 </w:t>
      </w:r>
    </w:p>
    <w:p w:rsidR="000F1000" w:rsidRPr="001205F4" w:rsidRDefault="000F1000" w:rsidP="000F100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F1000" w:rsidRPr="001205F4" w:rsidRDefault="000F1000" w:rsidP="000F1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 xml:space="preserve">    Она предусматривает 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  при минимальном расширении теоретического материала. Программа предусматривает доступность излагаемого материала </w:t>
      </w:r>
      <w:proofErr w:type="gramStart"/>
      <w:r w:rsidRPr="001205F4">
        <w:rPr>
          <w:rFonts w:ascii="Times New Roman" w:hAnsi="Times New Roman"/>
          <w:sz w:val="24"/>
          <w:szCs w:val="24"/>
        </w:rPr>
        <w:t>для</w:t>
      </w:r>
      <w:proofErr w:type="gramEnd"/>
      <w:r w:rsidRPr="001205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205F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205F4">
        <w:rPr>
          <w:rFonts w:ascii="Times New Roman" w:hAnsi="Times New Roman"/>
          <w:sz w:val="24"/>
          <w:szCs w:val="24"/>
        </w:rPr>
        <w:t xml:space="preserve"> и планомерное развитие их интереса к предмету.          </w:t>
      </w:r>
    </w:p>
    <w:p w:rsidR="000F1000" w:rsidRPr="001205F4" w:rsidRDefault="000F1000" w:rsidP="000F10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Структура программы состоит из двух  образовательных блоков:  теории и практики. Содержание программы объединено в 9  тематических модулей, каждый из которых реализует отдельную задачу.</w:t>
      </w:r>
    </w:p>
    <w:p w:rsidR="000F1000" w:rsidRPr="001205F4" w:rsidRDefault="000F1000" w:rsidP="000F100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 xml:space="preserve">Все образовательные блоки предусматривают не только усвоение теоретических знаний, но и формирование деятельно – практического опыта. Практические задания способствуют развитию у детей творческих способностей, умения создавать красивые решения нестандартных задач. Обязательным элементом будет являться работа со справочным материалом, дополнительной литературой, интернет - источниками,   </w:t>
      </w:r>
      <w:proofErr w:type="spellStart"/>
      <w:r w:rsidRPr="001205F4"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 w:rsidRPr="001205F4">
        <w:rPr>
          <w:rFonts w:ascii="Times New Roman" w:hAnsi="Times New Roman" w:cs="Times New Roman"/>
          <w:sz w:val="24"/>
          <w:szCs w:val="24"/>
        </w:rPr>
        <w:t xml:space="preserve">,  интерактивными пособиями. </w:t>
      </w:r>
    </w:p>
    <w:p w:rsidR="000F1000" w:rsidRPr="001205F4" w:rsidRDefault="000F1000" w:rsidP="000F100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программу к</w:t>
      </w:r>
      <w:r w:rsidR="00DD410D"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ВУД</w:t>
      </w: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включены  следующие математические модули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Олимпиадные задачи по геометрии (планиметрия).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Олимпиадные задачи по стереометрии.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Олимпиадные задачи по тригонометрии</w:t>
      </w: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Квадратный трехчлен.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Нестандартные методы решения уравнений и систем.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hAnsi="Times New Roman" w:cs="Times New Roman"/>
          <w:spacing w:val="-1"/>
          <w:w w:val="102"/>
          <w:sz w:val="24"/>
          <w:szCs w:val="24"/>
        </w:rPr>
        <w:t>Задачи   с  параметрами  и модулем.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 и расстояния.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задач.</w:t>
      </w:r>
    </w:p>
    <w:p w:rsidR="000F1000" w:rsidRPr="001205F4" w:rsidRDefault="000F1000" w:rsidP="000F10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олимпиадных задач  на разные темы</w:t>
      </w: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000" w:rsidRPr="001205F4" w:rsidRDefault="000F1000" w:rsidP="000F1000">
      <w:pPr>
        <w:shd w:val="clear" w:color="auto" w:fill="FFFFFF"/>
        <w:spacing w:after="12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курса предполагают расширение и углубление знаний обучающихся, полученных ранее на уроках математики. </w:t>
      </w: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F1000" w:rsidRPr="001205F4" w:rsidRDefault="000F1000" w:rsidP="000F1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5F4">
        <w:rPr>
          <w:rFonts w:ascii="Times New Roman" w:eastAsia="Calibri" w:hAnsi="Times New Roman" w:cs="Times New Roman"/>
          <w:bCs/>
          <w:sz w:val="24"/>
          <w:szCs w:val="24"/>
        </w:rPr>
        <w:t xml:space="preserve">Требования к уровню подготовки </w:t>
      </w:r>
      <w:proofErr w:type="gramStart"/>
      <w:r w:rsidRPr="001205F4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proofErr w:type="gramEnd"/>
      <w:r w:rsidRPr="001205F4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0F1000" w:rsidRPr="001205F4" w:rsidRDefault="000F1000" w:rsidP="000F1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5F4">
        <w:rPr>
          <w:rFonts w:ascii="Times New Roman" w:eastAsia="Calibri" w:hAnsi="Times New Roman" w:cs="Times New Roman"/>
          <w:sz w:val="24"/>
          <w:szCs w:val="24"/>
        </w:rPr>
        <w:t>должны иметь элементарные умения решать задачи повышенного по сравнению с обязательным уровнем сложности;</w:t>
      </w:r>
    </w:p>
    <w:p w:rsidR="000F1000" w:rsidRPr="001205F4" w:rsidRDefault="000F1000" w:rsidP="000F100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5F4">
        <w:rPr>
          <w:rFonts w:ascii="Times New Roman" w:eastAsia="Calibri" w:hAnsi="Times New Roman" w:cs="Times New Roman"/>
          <w:sz w:val="24"/>
          <w:szCs w:val="24"/>
        </w:rPr>
        <w:t>точно и грамотно формулировать изученные теоретические положения и излагать собственные рассуждения при решении задач;</w:t>
      </w:r>
    </w:p>
    <w:p w:rsidR="000F1000" w:rsidRPr="001205F4" w:rsidRDefault="000F1000" w:rsidP="000F100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5F4">
        <w:rPr>
          <w:rFonts w:ascii="Times New Roman" w:eastAsia="Calibri" w:hAnsi="Times New Roman" w:cs="Times New Roman"/>
          <w:sz w:val="24"/>
          <w:szCs w:val="24"/>
        </w:rPr>
        <w:t>правильно пользоваться математической символикой и терминологией;</w:t>
      </w:r>
    </w:p>
    <w:p w:rsidR="000F1000" w:rsidRPr="001205F4" w:rsidRDefault="000F1000" w:rsidP="000F100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5F4">
        <w:rPr>
          <w:rFonts w:ascii="Times New Roman" w:eastAsia="Calibri" w:hAnsi="Times New Roman" w:cs="Times New Roman"/>
          <w:sz w:val="24"/>
          <w:szCs w:val="24"/>
        </w:rPr>
        <w:t>применять рациональные приемы тождественных преобразований;</w:t>
      </w:r>
    </w:p>
    <w:p w:rsidR="000F1000" w:rsidRPr="001205F4" w:rsidRDefault="000F1000" w:rsidP="000F1000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5F4">
        <w:rPr>
          <w:rFonts w:ascii="Times New Roman" w:eastAsia="Calibri" w:hAnsi="Times New Roman" w:cs="Times New Roman"/>
          <w:sz w:val="24"/>
          <w:szCs w:val="24"/>
        </w:rPr>
        <w:t>использовать наиболее употребляемые эвристические приемы.</w:t>
      </w:r>
    </w:p>
    <w:p w:rsidR="000F1000" w:rsidRPr="001205F4" w:rsidRDefault="000F1000" w:rsidP="000F1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уровню усвоения курса: </w:t>
      </w:r>
    </w:p>
    <w:p w:rsidR="000F1000" w:rsidRPr="001205F4" w:rsidRDefault="000F1000" w:rsidP="000F1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изучения курса обучающиеся смогут:</w:t>
      </w:r>
    </w:p>
    <w:p w:rsidR="000F1000" w:rsidRPr="001205F4" w:rsidRDefault="000F1000" w:rsidP="000F100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собственный взгляд при рассмотрении заданий по тригонометрии и стереометрии, научиться применять специальные методы и приемы, используемые при их решении. </w:t>
      </w:r>
    </w:p>
    <w:p w:rsidR="000F1000" w:rsidRPr="001205F4" w:rsidRDefault="000F1000" w:rsidP="000F100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информацией: накапливать, систематизировать, обобщать,  </w:t>
      </w:r>
      <w:r w:rsidRPr="001205F4">
        <w:rPr>
          <w:rFonts w:ascii="Times New Roman" w:hAnsi="Times New Roman" w:cs="Times New Roman"/>
          <w:sz w:val="24"/>
          <w:szCs w:val="24"/>
        </w:rPr>
        <w:t xml:space="preserve"> применять аппарат математического анализа к решению задач.</w:t>
      </w:r>
    </w:p>
    <w:p w:rsidR="000F1000" w:rsidRPr="001205F4" w:rsidRDefault="000F1000" w:rsidP="000F100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применять основные методы геометрии (проектирования, преобразований, векторный, координатный) к решению геометрических задач</w:t>
      </w:r>
    </w:p>
    <w:p w:rsidR="000F1000" w:rsidRPr="001205F4" w:rsidRDefault="000F1000" w:rsidP="000F100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F4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моделей.</w:t>
      </w:r>
    </w:p>
    <w:p w:rsidR="00DD410D" w:rsidRPr="001205F4" w:rsidRDefault="00DD410D" w:rsidP="00DD410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F1000" w:rsidRPr="001205F4" w:rsidRDefault="000F1000" w:rsidP="00DD410D">
      <w:pPr>
        <w:pStyle w:val="a8"/>
        <w:spacing w:after="120" w:line="240" w:lineRule="atLeast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1205F4">
        <w:rPr>
          <w:rFonts w:ascii="Times New Roman" w:hAnsi="Times New Roman"/>
          <w:noProof/>
          <w:sz w:val="24"/>
          <w:szCs w:val="24"/>
          <w:lang w:eastAsia="ru-RU"/>
        </w:rPr>
        <w:t>Содержание курса ВУД</w:t>
      </w:r>
    </w:p>
    <w:p w:rsidR="00DD410D" w:rsidRPr="001205F4" w:rsidRDefault="00DD410D" w:rsidP="00DD410D">
      <w:pPr>
        <w:pStyle w:val="a8"/>
        <w:spacing w:after="12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I. Олимпиадные задачи по геометрии (планиметрия) - 3ч. 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по теме “Подобие”. Задачи по теме “Площади фигур, свойства площадей”. Вписанные и описанные окружности. Угли, связанные с окружностью. Задачи на построение. Построение одной линейкой. Теоремы </w:t>
      </w:r>
      <w:proofErr w:type="spell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Чевы</w:t>
      </w:r>
      <w:proofErr w:type="spell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Менелая</w:t>
      </w:r>
      <w:proofErr w:type="spell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Цель: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углубить и несколько расширить знания школьного курса геометрии по темам “Подобие”, “Площади”, “Вписанные и описанные окружности”; расширить представления учащихся о геометрических задачах на построение; показать учащимся, что теоремы </w:t>
      </w:r>
      <w:proofErr w:type="spell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Чевы</w:t>
      </w:r>
      <w:proofErr w:type="spell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Менелая</w:t>
      </w:r>
      <w:proofErr w:type="spell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позволяют легко и изящно решать целый класс задач.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II. Олимпиадные задачи по стереометрии – 4ч.</w:t>
      </w:r>
      <w:r w:rsidRPr="001205F4">
        <w:rPr>
          <w:rFonts w:ascii="Times New Roman" w:hAnsi="Times New Roman"/>
          <w:sz w:val="24"/>
          <w:szCs w:val="24"/>
        </w:rPr>
        <w:t xml:space="preserve">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Первые задачи стереометрии. Сечение многогранников. Признак параллельности плоскостей. Обратная теорема. Теорема о трех перпендикулярах. Теорема косинусов для трехгранного угла. Правило трех косинусов. Задачи, связанные с тетраэдром.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Углубить и расширить знания школьного курса стереометрии.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III. Олимпиадные задачи по тригонометрии - 4ч.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Задачи на нахождение наибольших и наименьших значений. Задачи на преобразование тригонометрических выражений. Решение тригонометрических уравнений и систем. Метод подстановки при решении тригонометрических уравнений. Метод подстановки при решении различных задач тригонометрии. Решение уравнений, содержащих обратно тригонометрические функции. Доказательство тригонометрических неравенств.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Цель: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расширить и углубить знания школьного курса тригонометрии; показать преимущество метода подстановки при решении различных олимпиадных задач по тригонометрии; подготовить учащихся к олимпиадам по тригонометрии;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IV. Квадратный трехчлен  - 2ч.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Квадратный трехчлен. Знаки значений квадратного трехчлена. Расположение корней квадратного трехчлена.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Квадратные уравнения с параметрами.  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 показать приемы, на которых основывается теория</w:t>
      </w:r>
      <w:r w:rsidR="00DD410D"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квадратного трехчлена; научить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применять их к решению олимпиадных задач.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V. Нестандартные методы решения уравнений и систем-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3ч.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Возвратные уравнения четной и нечетной степени. Использование суперпозиции функций. Решение относительного параметра. Применение основных свойств функций. Геометрические методы решения уравнений и систем. Системы уравнений.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познакомить школьников с различными методами казалось </w:t>
      </w:r>
      <w:proofErr w:type="gram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бы</w:t>
      </w:r>
      <w:proofErr w:type="gram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трудных задач; привить навыки употреблять нестандартные методы рассуждений при решении олимпиадных задач.</w:t>
      </w:r>
    </w:p>
    <w:p w:rsidR="000F1000" w:rsidRPr="001205F4" w:rsidRDefault="000F1000" w:rsidP="00DD410D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VI. </w:t>
      </w:r>
      <w:r w:rsidRPr="001205F4">
        <w:rPr>
          <w:rFonts w:ascii="Times New Roman" w:hAnsi="Times New Roman"/>
          <w:spacing w:val="-1"/>
          <w:w w:val="102"/>
          <w:sz w:val="24"/>
          <w:szCs w:val="24"/>
        </w:rPr>
        <w:t xml:space="preserve"> Задачи   с  параметрами  и модулем - 5ч.</w:t>
      </w:r>
    </w:p>
    <w:p w:rsidR="000F1000" w:rsidRPr="001205F4" w:rsidRDefault="000F1000" w:rsidP="00DD410D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hAnsi="Times New Roman"/>
          <w:sz w:val="24"/>
          <w:szCs w:val="24"/>
        </w:rPr>
        <w:t>Уравнения, содержащие переменную под знаком модуля.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Неравенства, содержащие переменную под знаком модуля.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Приёмы построения графиков функций, содержащих переменную под знаком модуля.  Решение уравнений, неравенств, построение графиков функций на компьютере.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Понятие параметра.  Методы решения линейных уравнений с параметром в общем виде.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Методы решения квадратных  уравнений с параметром в общем виде.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Методы решения дробных   уравнений с параметром в общем виде.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Задачи с параметром, решаемые с помощью теоремы Виета.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Знаки корней квадратного уравнения  с параметром.</w:t>
      </w:r>
    </w:p>
    <w:p w:rsidR="000F1000" w:rsidRPr="001205F4" w:rsidRDefault="000F1000" w:rsidP="00DD410D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VII. Углы и расстояния - 4ч.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Три способа нахождения расстояния от точки до плоскости. Расстояние между </w:t>
      </w:r>
      <w:proofErr w:type="gram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скрещивающимися</w:t>
      </w:r>
      <w:proofErr w:type="gram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прямыми (3 случая). Расстояние между скрещивающимися ребрами тетраэдра (достраивание параллелепипеда). Достраивание тетраэдра до параллелепипеда. Замена параллелепипеда тетраэдром. Координатный метод при нахождении расстояний от точки до плоскости.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углубить и расширить школьные знания по стереометрии.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VIII.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Решение текстовых задач  - 5ч.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hAnsi="Times New Roman"/>
          <w:sz w:val="24"/>
          <w:szCs w:val="24"/>
        </w:rPr>
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Задачи на равномерное движение.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hAnsi="Times New Roman"/>
          <w:sz w:val="24"/>
          <w:szCs w:val="24"/>
        </w:rPr>
        <w:t>Задачи на движение по реке.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Задачи на  совместную  работу.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Задачи на проценты.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 xml:space="preserve"> Задачи  на концентрацию и смеси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205F4">
        <w:rPr>
          <w:rFonts w:ascii="Times New Roman" w:hAnsi="Times New Roman"/>
          <w:sz w:val="24"/>
          <w:szCs w:val="24"/>
        </w:rPr>
        <w:t>Задачи на пропорциональные отношения.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 xml:space="preserve"> Задачи, связанные  с понятием «арифметическая и геометрическая прогрессии». 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5F4">
        <w:rPr>
          <w:rFonts w:ascii="Times New Roman" w:hAnsi="Times New Roman"/>
          <w:sz w:val="24"/>
          <w:szCs w:val="24"/>
        </w:rPr>
        <w:t>Логические задачи. Занимательные задачи.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5F4">
        <w:rPr>
          <w:rFonts w:ascii="Times New Roman" w:hAnsi="Times New Roman"/>
          <w:sz w:val="24"/>
          <w:szCs w:val="24"/>
        </w:rPr>
        <w:t>Нестандартные методы решения задач (графические методы, перебор вариантов).</w:t>
      </w:r>
    </w:p>
    <w:p w:rsidR="000F1000" w:rsidRPr="001205F4" w:rsidRDefault="000F1000" w:rsidP="00DD410D">
      <w:pPr>
        <w:pStyle w:val="a8"/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углубить и расширить школьные знания по решению текстовых задач.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I</w:t>
      </w:r>
      <w:proofErr w:type="gramEnd"/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Х. Решение олимпиадных задач  на разные темы - 4ч.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Игры. Метод математической  индукции. Делимость чисел. Логические задачи. Истинные и ложные утверждения. </w:t>
      </w:r>
      <w:proofErr w:type="spellStart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Диофантовы</w:t>
      </w:r>
      <w:proofErr w:type="spellEnd"/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 xml:space="preserve">  уравнения (уравнения в целых  числах). Элементы  комбинаторики.</w:t>
      </w:r>
    </w:p>
    <w:p w:rsidR="000F1000" w:rsidRPr="001205F4" w:rsidRDefault="000F1000" w:rsidP="00DD410D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Цель:</w:t>
      </w: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1205F4">
        <w:rPr>
          <w:rFonts w:ascii="Times New Roman" w:eastAsia="Times New Roman" w:hAnsi="Times New Roman"/>
          <w:sz w:val="24"/>
          <w:szCs w:val="24"/>
          <w:lang w:eastAsia="ru-RU"/>
        </w:rPr>
        <w:t>углубить и расширить   знания учащихся по решению олимпиадных  задач  по этим темам на основе более глубоких математических знаний.</w:t>
      </w:r>
    </w:p>
    <w:p w:rsidR="000F1000" w:rsidRPr="001205F4" w:rsidRDefault="000F1000" w:rsidP="000F1000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1000" w:rsidRPr="001205F4" w:rsidRDefault="000F1000" w:rsidP="00DD410D">
      <w:pPr>
        <w:pStyle w:val="a8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/>
          <w:bCs/>
          <w:sz w:val="24"/>
          <w:szCs w:val="24"/>
          <w:lang w:eastAsia="ru-RU"/>
        </w:rPr>
        <w:t>Тематический план</w:t>
      </w:r>
    </w:p>
    <w:p w:rsidR="00E741D8" w:rsidRPr="001205F4" w:rsidRDefault="00E741D8" w:rsidP="00991898">
      <w:pPr>
        <w:shd w:val="clear" w:color="auto" w:fill="FFFFFF"/>
        <w:spacing w:after="120" w:line="240" w:lineRule="atLeast"/>
        <w:rPr>
          <w:rFonts w:ascii="Helvetica" w:eastAsia="Times New Roman" w:hAnsi="Helvetica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5"/>
        <w:gridCol w:w="6962"/>
        <w:gridCol w:w="836"/>
      </w:tblGrid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745AB" w:rsidRPr="001205F4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(разделы, темы)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Кол-</w:t>
            </w: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 часов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Олимпиадные задачи по геометрии (планиметрия)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745AB" w:rsidRPr="001205F4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“Подобие”.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“Свойства площадей”. Площади фигур.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“Площадь треугольника, параллелограмма, трапеции”.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описанные окружности.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Углы, связанные окружностью.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построение.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</w:t>
            </w:r>
            <w:proofErr w:type="spell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задачах. Теорема, обратная теореме </w:t>
            </w:r>
            <w:proofErr w:type="spell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 пересечении </w:t>
            </w:r>
            <w:proofErr w:type="gram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теоремы </w:t>
            </w:r>
            <w:proofErr w:type="spell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rPr>
          <w:trHeight w:val="291"/>
        </w:trPr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</w:t>
            </w:r>
            <w:proofErr w:type="spell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задачах по теме “Площади”.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="002745AB"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Олимпиадные задачи по стереометрии.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Векторный метод решения задач.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Задачи на комбинации многогранников и тел </w:t>
            </w: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вращения.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сечение многогранников. Признак параллельности плоскостей. Обратная теорема. Теорема о трех перпендикулярах.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связанные с тетраэдром.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III. Олимпиадные задачи по тригонометрии.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наибольших и наименьших значений.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 и систем.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 при решении тригонометрических уравнений.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тригонометрических неравенств.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IV. Квадратный трехчлен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 с параметрами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V. Нестандартные методы решения уравнений и систем.</w:t>
            </w: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уравнения четной и нечетной степени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основных свойств функций (монотонность, ограниченность, </w:t>
            </w:r>
            <w:proofErr w:type="spell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взаимнообратность</w:t>
            </w:r>
            <w:proofErr w:type="spell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методы решения уравнений и систем, использование</w:t>
            </w:r>
          </w:p>
          <w:p w:rsidR="002745AB" w:rsidRPr="001205F4" w:rsidRDefault="002745AB" w:rsidP="0043687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4"/>
              <w:rPr>
                <w:spacing w:val="-1"/>
                <w:w w:val="102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VI. </w:t>
            </w:r>
            <w:r w:rsidRPr="001205F4">
              <w:rPr>
                <w:rFonts w:ascii="Times New Roman" w:hAnsi="Times New Roman" w:cs="Times New Roman"/>
                <w:spacing w:val="-1"/>
                <w:w w:val="102"/>
              </w:rPr>
              <w:t xml:space="preserve"> Задачи   с  параметрами  и модулем.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745AB" w:rsidRPr="001205F4" w:rsidTr="00436870">
        <w:trPr>
          <w:trHeight w:val="559"/>
        </w:trPr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r w:rsidR="004B06A1"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и неравенства, </w:t>
            </w: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>содержащие переменную под знаком модуля.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>Приёмы построения графиков функций, содержащих переменную под знаком модуля.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5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уравнений, неравенств, построение графиков функций на компьютере.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</w:pPr>
            <w:r w:rsidRPr="001205F4">
              <w:t>20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171"/>
            </w:pPr>
            <w:r w:rsidRPr="001205F4">
              <w:t>Понятие пар</w:t>
            </w:r>
            <w:r w:rsidR="004B06A1" w:rsidRPr="001205F4">
              <w:t xml:space="preserve">аметра.  Методы решения </w:t>
            </w:r>
            <w:r w:rsidRPr="001205F4">
              <w:t xml:space="preserve"> уравнений с параметром в общем виде.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</w:pPr>
            <w:r w:rsidRPr="001205F4">
              <w:t>21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171"/>
            </w:pPr>
            <w:r w:rsidRPr="001205F4">
              <w:t>Задачи с параметром, решаемые с помощью теоремы Виета.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VII. Углы и расстояния.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способа нахождения расстояния от точки до плоскости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</w:t>
            </w:r>
            <w:proofErr w:type="gramStart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скрещивающимися</w:t>
            </w:r>
            <w:proofErr w:type="gramEnd"/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прямыми</w:t>
            </w:r>
            <w:r w:rsidR="004B06A1"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Расстояние между скрещивающимися ребрами тетраэдра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Достраивание до параллелепипеда</w:t>
            </w:r>
            <w:r w:rsidR="00436870"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Замена параллелепипеда тетраэдром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расстояния с помощью объёмов тел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VIII. </w:t>
            </w: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Задачи на проценты.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 xml:space="preserve">  Задачи  на концентрацию и смеси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пропорциональные отношения.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5F4">
              <w:rPr>
                <w:rFonts w:ascii="Times New Roman" w:hAnsi="Times New Roman" w:cs="Times New Roman"/>
                <w:sz w:val="24"/>
                <w:szCs w:val="24"/>
              </w:rPr>
              <w:t>Нестандартные методы решения задач (графические методы, перебор вариантов).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proofErr w:type="gramEnd"/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Х. Решение олимпиадных задач  на разные темы.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математической  индукции.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задачи. Истинные и ложные утверждения.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1205F4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 комбинаторики.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1205F4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932F8" w:rsidRPr="001205F4" w:rsidRDefault="00436870" w:rsidP="008932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205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br w:type="textWrapping" w:clear="all"/>
      </w:r>
    </w:p>
    <w:p w:rsidR="000F1000" w:rsidRPr="001205F4" w:rsidRDefault="000C3D96" w:rsidP="000F1000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="000F1000" w:rsidRPr="001205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Занятия проводятся в форме обзорных лекций, семинаров и практикумов по решению задач, на которых сообщаются теоретические факты</w:t>
      </w:r>
    </w:p>
    <w:p w:rsidR="000F1000" w:rsidRPr="001205F4" w:rsidRDefault="000F1000" w:rsidP="000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Виды организации работы:</w:t>
      </w:r>
    </w:p>
    <w:p w:rsidR="000F1000" w:rsidRPr="001205F4" w:rsidRDefault="000F1000" w:rsidP="000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групповая,</w:t>
      </w:r>
    </w:p>
    <w:p w:rsidR="000F1000" w:rsidRPr="001205F4" w:rsidRDefault="000F1000" w:rsidP="000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фронтальная,</w:t>
      </w:r>
    </w:p>
    <w:p w:rsidR="000F1000" w:rsidRPr="001205F4" w:rsidRDefault="000F1000" w:rsidP="000F10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индивидуальная.</w:t>
      </w:r>
    </w:p>
    <w:p w:rsidR="000F1000" w:rsidRPr="001205F4" w:rsidRDefault="000F1000" w:rsidP="000F100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5F4">
        <w:rPr>
          <w:rFonts w:ascii="Times New Roman" w:eastAsia="Calibri" w:hAnsi="Times New Roman" w:cs="Times New Roman"/>
          <w:bCs/>
          <w:sz w:val="24"/>
          <w:szCs w:val="24"/>
        </w:rPr>
        <w:t xml:space="preserve">Формы контроля.  </w:t>
      </w:r>
      <w:r w:rsidRPr="001205F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Рейтинг – таблица, уроки самооценки и оценки товарищей,  презентация учебных проектов,  тестирование. </w:t>
      </w:r>
      <w:r w:rsidRPr="001205F4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2020 г., февраль 2021 г., май 2021 г.</w:t>
      </w:r>
    </w:p>
    <w:p w:rsidR="001205F4" w:rsidRPr="001205F4" w:rsidRDefault="000F1000" w:rsidP="00120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05F4"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 литературы: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С.А.Генкин, </w:t>
      </w: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И.В.Интерберг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Д.В.Фомин “Ленинградские математические кружки”,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Киров, 2018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Г.В.Дорофеев “Квадратный трехчлен в задачах”, журнал “Квантор”, 2017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И.Кушнир “Шедевры школьной математики”, книга 1, Киев, “Астарта”, 2018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С.Н.Олехин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М.К.Потапов, </w:t>
      </w: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П.И.Пасиченко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“Нестандартные методы решения уравнений и неравенств”, изд-во “МГУ”, 2018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И.Ф.Шарыгин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“Геометрия 9-11”, задачник, М, “Дрофа”, 2017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В.Б.Полонский, М.С.Якир “Неожиданный шаг или сто тридцать красивых задач”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Л.М.Лихторников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“Элементарное введение в функциональные уравнения”, Санкт-Петербург, “Лань” 20108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Д.В.Фомин “Санкт-Петербургские математические олимпиады”, С-Петербург, 2017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“Зарубежные математические олимпиады”, под редакцией И.Н.Сергеева, М, “Наука”, 2016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В.В.Прасолов “Задачи по планиметрии”,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.1,М, “Наука”, 1991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Я.П. </w:t>
      </w: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Понарин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“Геометрия для 7-11 классов, </w:t>
      </w:r>
      <w:proofErr w:type="gram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.1 Планиметрия”, Ростов на Дону, “Феникс”, 2018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Летчиков “Принцип Дирихле”. Задачи с указаниями и решениями, Ижевск. 1992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В.А.Вышинский и другие “Сборник задач киевских математических олимпиад”, Киев, “</w:t>
      </w: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Вшца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школа”, 2018</w:t>
      </w:r>
    </w:p>
    <w:p w:rsidR="001205F4" w:rsidRPr="001205F4" w:rsidRDefault="001205F4" w:rsidP="001205F4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М.Долесова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>Е.Семенко</w:t>
      </w:r>
      <w:proofErr w:type="spellEnd"/>
      <w:r w:rsidRPr="0012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“Углы и расстояния в школьном курсе стереометрии”, Краснодар, 2017</w:t>
      </w:r>
    </w:p>
    <w:p w:rsidR="00DD410D" w:rsidRPr="001205F4" w:rsidRDefault="00DD410D" w:rsidP="001205F4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DD410D" w:rsidRPr="001205F4" w:rsidRDefault="00DD410D" w:rsidP="00C81617">
      <w:pPr>
        <w:shd w:val="clear" w:color="auto" w:fill="FFFFFF"/>
        <w:ind w:left="1335" w:hanging="360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DD410D" w:rsidRPr="001205F4" w:rsidRDefault="00DD410D" w:rsidP="00C81617">
      <w:pPr>
        <w:shd w:val="clear" w:color="auto" w:fill="FFFFFF"/>
        <w:ind w:left="1335" w:hanging="360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093E6A" w:rsidRPr="001205F4" w:rsidRDefault="00093E6A" w:rsidP="002A7B04">
      <w:pPr>
        <w:shd w:val="clear" w:color="auto" w:fill="FFFFFF"/>
        <w:rPr>
          <w:rFonts w:eastAsia="Calibri"/>
        </w:rPr>
      </w:pPr>
    </w:p>
    <w:p w:rsidR="001205F4" w:rsidRPr="001205F4" w:rsidRDefault="001205F4">
      <w:pPr>
        <w:shd w:val="clear" w:color="auto" w:fill="FFFFFF"/>
        <w:rPr>
          <w:rFonts w:eastAsia="Calibri"/>
        </w:rPr>
      </w:pPr>
    </w:p>
    <w:sectPr w:rsidR="001205F4" w:rsidRPr="001205F4" w:rsidSect="002B4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B61" w:rsidRDefault="00B12B61" w:rsidP="004473BC">
      <w:pPr>
        <w:spacing w:after="0" w:line="240" w:lineRule="auto"/>
      </w:pPr>
      <w:r>
        <w:separator/>
      </w:r>
    </w:p>
  </w:endnote>
  <w:endnote w:type="continuationSeparator" w:id="0">
    <w:p w:rsidR="00B12B61" w:rsidRDefault="00B12B61" w:rsidP="0044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00" w:rsidRDefault="000F100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72628"/>
      <w:docPartObj>
        <w:docPartGallery w:val="Page Numbers (Bottom of Page)"/>
        <w:docPartUnique/>
      </w:docPartObj>
    </w:sdtPr>
    <w:sdtContent>
      <w:p w:rsidR="000F1000" w:rsidRDefault="00674505">
        <w:pPr>
          <w:pStyle w:val="ae"/>
          <w:jc w:val="right"/>
        </w:pPr>
        <w:fldSimple w:instr=" PAGE   \* MERGEFORMAT ">
          <w:r w:rsidR="006D22D3">
            <w:rPr>
              <w:noProof/>
            </w:rPr>
            <w:t>2</w:t>
          </w:r>
        </w:fldSimple>
      </w:p>
    </w:sdtContent>
  </w:sdt>
  <w:p w:rsidR="000F1000" w:rsidRDefault="000F100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00" w:rsidRDefault="000F100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B61" w:rsidRDefault="00B12B61" w:rsidP="004473BC">
      <w:pPr>
        <w:spacing w:after="0" w:line="240" w:lineRule="auto"/>
      </w:pPr>
      <w:r>
        <w:separator/>
      </w:r>
    </w:p>
  </w:footnote>
  <w:footnote w:type="continuationSeparator" w:id="0">
    <w:p w:rsidR="00B12B61" w:rsidRDefault="00B12B61" w:rsidP="00447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00" w:rsidRDefault="000F100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00" w:rsidRDefault="000F1000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000" w:rsidRDefault="000F100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AA9FC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</w:abstractNum>
  <w:abstractNum w:abstractNumId="1">
    <w:nsid w:val="05D90CD6"/>
    <w:multiLevelType w:val="multilevel"/>
    <w:tmpl w:val="315E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85762"/>
    <w:multiLevelType w:val="multilevel"/>
    <w:tmpl w:val="3BB28F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righ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00A7A5F"/>
    <w:multiLevelType w:val="multilevel"/>
    <w:tmpl w:val="AC5A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7591D"/>
    <w:multiLevelType w:val="multilevel"/>
    <w:tmpl w:val="C3868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60F6B98"/>
    <w:multiLevelType w:val="multilevel"/>
    <w:tmpl w:val="C3868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96F1C"/>
    <w:multiLevelType w:val="hybridMultilevel"/>
    <w:tmpl w:val="C408FF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9B0927"/>
    <w:multiLevelType w:val="hybridMultilevel"/>
    <w:tmpl w:val="4432C134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8">
    <w:nsid w:val="1E88091D"/>
    <w:multiLevelType w:val="multilevel"/>
    <w:tmpl w:val="B9D84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40DDB"/>
    <w:multiLevelType w:val="multilevel"/>
    <w:tmpl w:val="AC5A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ED4BB6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A52DDB"/>
    <w:multiLevelType w:val="multilevel"/>
    <w:tmpl w:val="B19E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697B18"/>
    <w:multiLevelType w:val="hybridMultilevel"/>
    <w:tmpl w:val="32FE8106"/>
    <w:lvl w:ilvl="0" w:tplc="F7A04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F71DB"/>
    <w:multiLevelType w:val="multilevel"/>
    <w:tmpl w:val="680AC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FE1986"/>
    <w:multiLevelType w:val="hybridMultilevel"/>
    <w:tmpl w:val="C1D2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54015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8F4A24"/>
    <w:multiLevelType w:val="hybridMultilevel"/>
    <w:tmpl w:val="374A7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A739FF"/>
    <w:multiLevelType w:val="multilevel"/>
    <w:tmpl w:val="5556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252C1D"/>
    <w:multiLevelType w:val="hybridMultilevel"/>
    <w:tmpl w:val="2EDAC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7359F1"/>
    <w:multiLevelType w:val="hybridMultilevel"/>
    <w:tmpl w:val="AEB85AA6"/>
    <w:lvl w:ilvl="0" w:tplc="F7A04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03A6B"/>
    <w:multiLevelType w:val="multilevel"/>
    <w:tmpl w:val="831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7C5D3D"/>
    <w:multiLevelType w:val="multilevel"/>
    <w:tmpl w:val="67DA8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4AA56A13"/>
    <w:multiLevelType w:val="multilevel"/>
    <w:tmpl w:val="434E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40B93"/>
    <w:multiLevelType w:val="multilevel"/>
    <w:tmpl w:val="5556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C7CCD"/>
    <w:multiLevelType w:val="hybridMultilevel"/>
    <w:tmpl w:val="41E431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0C56A52"/>
    <w:multiLevelType w:val="multilevel"/>
    <w:tmpl w:val="3D682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B81257"/>
    <w:multiLevelType w:val="multilevel"/>
    <w:tmpl w:val="831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AF6D5C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4A7EA3"/>
    <w:multiLevelType w:val="hybridMultilevel"/>
    <w:tmpl w:val="FB4C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351D2"/>
    <w:multiLevelType w:val="hybridMultilevel"/>
    <w:tmpl w:val="3774C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86298"/>
    <w:multiLevelType w:val="multilevel"/>
    <w:tmpl w:val="7B50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1D6C39"/>
    <w:multiLevelType w:val="multilevel"/>
    <w:tmpl w:val="C0E8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55691C"/>
    <w:multiLevelType w:val="multilevel"/>
    <w:tmpl w:val="3978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395762"/>
    <w:multiLevelType w:val="hybridMultilevel"/>
    <w:tmpl w:val="184ED24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25"/>
  </w:num>
  <w:num w:numId="4">
    <w:abstractNumId w:val="5"/>
  </w:num>
  <w:num w:numId="5">
    <w:abstractNumId w:val="17"/>
  </w:num>
  <w:num w:numId="6">
    <w:abstractNumId w:val="26"/>
  </w:num>
  <w:num w:numId="7">
    <w:abstractNumId w:val="3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29"/>
  </w:num>
  <w:num w:numId="13">
    <w:abstractNumId w:val="22"/>
  </w:num>
  <w:num w:numId="14">
    <w:abstractNumId w:val="6"/>
  </w:num>
  <w:num w:numId="15">
    <w:abstractNumId w:val="19"/>
  </w:num>
  <w:num w:numId="16">
    <w:abstractNumId w:val="18"/>
  </w:num>
  <w:num w:numId="17">
    <w:abstractNumId w:val="0"/>
  </w:num>
  <w:num w:numId="18">
    <w:abstractNumId w:val="2"/>
  </w:num>
  <w:num w:numId="19">
    <w:abstractNumId w:val="1"/>
  </w:num>
  <w:num w:numId="20">
    <w:abstractNumId w:val="30"/>
  </w:num>
  <w:num w:numId="21">
    <w:abstractNumId w:val="31"/>
  </w:num>
  <w:num w:numId="22">
    <w:abstractNumId w:val="13"/>
  </w:num>
  <w:num w:numId="23">
    <w:abstractNumId w:val="21"/>
  </w:num>
  <w:num w:numId="24">
    <w:abstractNumId w:val="4"/>
  </w:num>
  <w:num w:numId="25">
    <w:abstractNumId w:val="23"/>
  </w:num>
  <w:num w:numId="26">
    <w:abstractNumId w:val="20"/>
  </w:num>
  <w:num w:numId="27">
    <w:abstractNumId w:val="9"/>
  </w:num>
  <w:num w:numId="28">
    <w:abstractNumId w:val="27"/>
  </w:num>
  <w:num w:numId="29">
    <w:abstractNumId w:val="33"/>
  </w:num>
  <w:num w:numId="30">
    <w:abstractNumId w:val="16"/>
  </w:num>
  <w:num w:numId="31">
    <w:abstractNumId w:val="15"/>
  </w:num>
  <w:num w:numId="32">
    <w:abstractNumId w:val="28"/>
  </w:num>
  <w:num w:numId="33">
    <w:abstractNumId w:val="7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077"/>
    <w:rsid w:val="00027ED4"/>
    <w:rsid w:val="00067F57"/>
    <w:rsid w:val="00093E6A"/>
    <w:rsid w:val="000B5E9F"/>
    <w:rsid w:val="000C3D96"/>
    <w:rsid w:val="000D275B"/>
    <w:rsid w:val="000E7530"/>
    <w:rsid w:val="000F1000"/>
    <w:rsid w:val="00114AAD"/>
    <w:rsid w:val="001205F4"/>
    <w:rsid w:val="001328B9"/>
    <w:rsid w:val="00136D77"/>
    <w:rsid w:val="00151EA5"/>
    <w:rsid w:val="00167832"/>
    <w:rsid w:val="00190512"/>
    <w:rsid w:val="002467B0"/>
    <w:rsid w:val="002745AB"/>
    <w:rsid w:val="002A741B"/>
    <w:rsid w:val="002A7B04"/>
    <w:rsid w:val="002B41ED"/>
    <w:rsid w:val="003265AC"/>
    <w:rsid w:val="00374493"/>
    <w:rsid w:val="00377D82"/>
    <w:rsid w:val="003A1A7D"/>
    <w:rsid w:val="003F5352"/>
    <w:rsid w:val="00436870"/>
    <w:rsid w:val="004473BC"/>
    <w:rsid w:val="004B06A1"/>
    <w:rsid w:val="004D58C8"/>
    <w:rsid w:val="004E0AFB"/>
    <w:rsid w:val="0054652C"/>
    <w:rsid w:val="0056486D"/>
    <w:rsid w:val="00597807"/>
    <w:rsid w:val="005E12CB"/>
    <w:rsid w:val="00674505"/>
    <w:rsid w:val="00675DFC"/>
    <w:rsid w:val="006D22D3"/>
    <w:rsid w:val="006F13B5"/>
    <w:rsid w:val="0070237D"/>
    <w:rsid w:val="00773C5B"/>
    <w:rsid w:val="00780CAF"/>
    <w:rsid w:val="007B1A5E"/>
    <w:rsid w:val="007D2507"/>
    <w:rsid w:val="00823834"/>
    <w:rsid w:val="008457CF"/>
    <w:rsid w:val="00875E64"/>
    <w:rsid w:val="008932F8"/>
    <w:rsid w:val="009414AB"/>
    <w:rsid w:val="00946176"/>
    <w:rsid w:val="00991898"/>
    <w:rsid w:val="00A74D74"/>
    <w:rsid w:val="00AA46AF"/>
    <w:rsid w:val="00AE28FC"/>
    <w:rsid w:val="00AF7C86"/>
    <w:rsid w:val="00B12B61"/>
    <w:rsid w:val="00B60CB1"/>
    <w:rsid w:val="00BB141B"/>
    <w:rsid w:val="00BB68F5"/>
    <w:rsid w:val="00BF1E8C"/>
    <w:rsid w:val="00C253B1"/>
    <w:rsid w:val="00C81617"/>
    <w:rsid w:val="00D32077"/>
    <w:rsid w:val="00D3236A"/>
    <w:rsid w:val="00DD410D"/>
    <w:rsid w:val="00E204FE"/>
    <w:rsid w:val="00E21658"/>
    <w:rsid w:val="00E465AD"/>
    <w:rsid w:val="00E741D8"/>
    <w:rsid w:val="00EA41BB"/>
    <w:rsid w:val="00ED49F6"/>
    <w:rsid w:val="00ED5E16"/>
    <w:rsid w:val="00F341DE"/>
    <w:rsid w:val="00FB46D1"/>
    <w:rsid w:val="00F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76"/>
  </w:style>
  <w:style w:type="paragraph" w:styleId="1">
    <w:name w:val="heading 1"/>
    <w:basedOn w:val="a"/>
    <w:link w:val="10"/>
    <w:uiPriority w:val="9"/>
    <w:qFormat/>
    <w:rsid w:val="00D320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0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3207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2077"/>
  </w:style>
  <w:style w:type="character" w:styleId="a4">
    <w:name w:val="Emphasis"/>
    <w:basedOn w:val="a0"/>
    <w:uiPriority w:val="20"/>
    <w:qFormat/>
    <w:rsid w:val="00D32077"/>
    <w:rPr>
      <w:i/>
      <w:iCs/>
    </w:rPr>
  </w:style>
  <w:style w:type="paragraph" w:styleId="a5">
    <w:name w:val="Normal (Web)"/>
    <w:basedOn w:val="a"/>
    <w:uiPriority w:val="99"/>
    <w:unhideWhenUsed/>
    <w:rsid w:val="00D32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2077"/>
    <w:rPr>
      <w:b/>
      <w:bCs/>
    </w:rPr>
  </w:style>
  <w:style w:type="table" w:styleId="a7">
    <w:name w:val="Table Grid"/>
    <w:basedOn w:val="a1"/>
    <w:uiPriority w:val="59"/>
    <w:rsid w:val="00374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A46AF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093E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+ 20 pt"/>
    <w:basedOn w:val="a0"/>
    <w:uiPriority w:val="99"/>
    <w:rsid w:val="00093E6A"/>
    <w:rPr>
      <w:rFonts w:ascii="Times New Roman" w:hAnsi="Times New Roman" w:cs="Times New Roman"/>
      <w:spacing w:val="20"/>
      <w:sz w:val="40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E74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41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74D74"/>
    <w:pPr>
      <w:spacing w:after="0" w:line="240" w:lineRule="auto"/>
    </w:pPr>
  </w:style>
  <w:style w:type="paragraph" w:styleId="ac">
    <w:name w:val="header"/>
    <w:basedOn w:val="a"/>
    <w:link w:val="ad"/>
    <w:uiPriority w:val="99"/>
    <w:semiHidden/>
    <w:unhideWhenUsed/>
    <w:rsid w:val="0044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473BC"/>
  </w:style>
  <w:style w:type="paragraph" w:styleId="ae">
    <w:name w:val="footer"/>
    <w:basedOn w:val="a"/>
    <w:link w:val="af"/>
    <w:uiPriority w:val="99"/>
    <w:unhideWhenUsed/>
    <w:rsid w:val="0044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73BC"/>
  </w:style>
  <w:style w:type="paragraph" w:customStyle="1" w:styleId="Default">
    <w:name w:val="Default"/>
    <w:rsid w:val="00F341D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customStyle="1" w:styleId="13NormDOC-bul">
    <w:name w:val="13NormDOC-bul"/>
    <w:basedOn w:val="a"/>
    <w:uiPriority w:val="99"/>
    <w:rsid w:val="00F341DE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EF7A-9D49-4AA4-A420-0351283A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iRU</cp:lastModifiedBy>
  <cp:revision>7</cp:revision>
  <cp:lastPrinted>2021-01-24T15:07:00Z</cp:lastPrinted>
  <dcterms:created xsi:type="dcterms:W3CDTF">2021-01-23T17:59:00Z</dcterms:created>
  <dcterms:modified xsi:type="dcterms:W3CDTF">2021-02-01T14:09:00Z</dcterms:modified>
</cp:coreProperties>
</file>